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9F0" w:rsidRPr="007A3259" w:rsidRDefault="00A70AA0" w:rsidP="005549F0">
      <w:pPr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="005549F0" w:rsidRPr="007A3259">
        <w:rPr>
          <w:rFonts w:eastAsia="標楷體" w:hint="eastAsia"/>
          <w:color w:val="000000"/>
          <w:sz w:val="28"/>
        </w:rPr>
        <w:t>學習領域課程計畫</w:t>
      </w:r>
    </w:p>
    <w:p w:rsidR="00680D57" w:rsidRPr="00CF45D3" w:rsidRDefault="00A70AA0" w:rsidP="00680D57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="00680D57" w:rsidRPr="00CF45D3">
        <w:rPr>
          <w:rFonts w:ascii="標楷體" w:eastAsia="標楷體" w:hAnsi="標楷體"/>
          <w:color w:val="000000"/>
          <w:sz w:val="28"/>
        </w:rPr>
        <w:t>縣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 xml:space="preserve">源城 </w:t>
      </w:r>
      <w:r w:rsidR="00680D57" w:rsidRPr="00CF45D3">
        <w:rPr>
          <w:rFonts w:ascii="標楷體" w:eastAsia="標楷體" w:hAnsi="標楷體"/>
          <w:color w:val="000000"/>
          <w:sz w:val="28"/>
        </w:rPr>
        <w:t>國民小學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>105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680D57"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="00680D57"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proofErr w:type="gramStart"/>
      <w:r w:rsidR="003D3EDF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680D57" w:rsidRPr="00CF45D3">
        <w:rPr>
          <w:rFonts w:ascii="標楷體" w:eastAsia="標楷體" w:hAnsi="標楷體"/>
          <w:color w:val="000000"/>
          <w:sz w:val="28"/>
        </w:rPr>
        <w:t>學期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680D57"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</w:t>
      </w:r>
      <w:r w:rsidR="003E2C9A">
        <w:rPr>
          <w:rFonts w:ascii="標楷體" w:eastAsia="標楷體" w:hAnsi="標楷體" w:hint="eastAsia"/>
          <w:color w:val="000000"/>
          <w:sz w:val="28"/>
          <w:u w:val="single"/>
        </w:rPr>
        <w:t>社會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</w:t>
      </w:r>
      <w:r w:rsidR="00680D57"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="00DB4DC3">
        <w:rPr>
          <w:rFonts w:ascii="標楷體" w:eastAsia="標楷體" w:hAnsi="標楷體" w:hint="eastAsia"/>
          <w:color w:val="000000"/>
          <w:sz w:val="28"/>
          <w:u w:val="single"/>
        </w:rPr>
        <w:t>六年級教學團隊</w:t>
      </w:r>
    </w:p>
    <w:p w:rsidR="005549F0" w:rsidRPr="00CF45D3" w:rsidRDefault="005549F0" w:rsidP="00E70F26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學習節數（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3E2C9A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）節，補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>救教學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節數</w:t>
      </w:r>
      <w:proofErr w:type="gramStart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﹙</w:t>
      </w:r>
      <w:proofErr w:type="gramEnd"/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3E2C9A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proofErr w:type="gramStart"/>
      <w:r w:rsidR="00565587" w:rsidRPr="00CF45D3">
        <w:rPr>
          <w:rFonts w:ascii="標楷體" w:eastAsia="標楷體" w:hAnsi="標楷體" w:hint="eastAsia"/>
          <w:color w:val="000000"/>
          <w:sz w:val="28"/>
          <w:szCs w:val="28"/>
        </w:rPr>
        <w:t>﹚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節，共</w:t>
      </w:r>
      <w:proofErr w:type="gramStart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﹙</w:t>
      </w:r>
      <w:proofErr w:type="gramEnd"/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3E2C9A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proofErr w:type="gramStart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﹚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節。</w:t>
      </w:r>
    </w:p>
    <w:p w:rsidR="005549F0" w:rsidRDefault="005549F0" w:rsidP="00E70F26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  <w:r w:rsidR="00F37B07" w:rsidRPr="00CF45D3">
        <w:rPr>
          <w:rFonts w:ascii="標楷體" w:eastAsia="標楷體" w:hAnsi="標楷體"/>
          <w:color w:val="000000"/>
          <w:sz w:val="28"/>
          <w:szCs w:val="28"/>
        </w:rPr>
        <w:t xml:space="preserve"> </w:t>
      </w:r>
    </w:p>
    <w:p w:rsidR="003E2C9A" w:rsidRPr="003E2C9A" w:rsidRDefault="003E2C9A" w:rsidP="00E70F26">
      <w:pPr>
        <w:spacing w:afterLines="100" w:line="400" w:lineRule="exact"/>
        <w:ind w:left="905" w:firstLine="55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3E2C9A">
        <w:rPr>
          <w:rFonts w:ascii="標楷體" w:eastAsia="標楷體" w:hAnsi="標楷體" w:hint="eastAsia"/>
          <w:color w:val="000000"/>
          <w:sz w:val="28"/>
          <w:szCs w:val="28"/>
        </w:rPr>
        <w:t>1.了解日本治</w:t>
      </w:r>
      <w:proofErr w:type="gramStart"/>
      <w:r w:rsidRPr="003E2C9A">
        <w:rPr>
          <w:rFonts w:ascii="標楷體" w:eastAsia="標楷體" w:hAnsi="標楷體" w:hint="eastAsia"/>
          <w:color w:val="000000"/>
          <w:sz w:val="28"/>
          <w:szCs w:val="28"/>
        </w:rPr>
        <w:t>臺</w:t>
      </w:r>
      <w:proofErr w:type="gramEnd"/>
      <w:r w:rsidRPr="003E2C9A">
        <w:rPr>
          <w:rFonts w:ascii="標楷體" w:eastAsia="標楷體" w:hAnsi="標楷體" w:hint="eastAsia"/>
          <w:color w:val="000000"/>
          <w:sz w:val="28"/>
          <w:szCs w:val="28"/>
        </w:rPr>
        <w:t>時期對臺灣帶來的影響。</w:t>
      </w:r>
    </w:p>
    <w:p w:rsidR="003E2C9A" w:rsidRPr="003E2C9A" w:rsidRDefault="003E2C9A" w:rsidP="00E70F26">
      <w:pPr>
        <w:spacing w:afterLines="100" w:line="400" w:lineRule="exact"/>
        <w:ind w:left="850" w:firstLine="55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3E2C9A">
        <w:rPr>
          <w:rFonts w:ascii="標楷體" w:eastAsia="標楷體" w:hAnsi="標楷體" w:hint="eastAsia"/>
          <w:color w:val="000000"/>
          <w:sz w:val="28"/>
          <w:szCs w:val="28"/>
        </w:rPr>
        <w:t>2.了解戰後臺灣政治方面的發展與政府組織的職能。</w:t>
      </w:r>
    </w:p>
    <w:p w:rsidR="003E2C9A" w:rsidRPr="003E2C9A" w:rsidRDefault="003E2C9A" w:rsidP="00E70F26">
      <w:pPr>
        <w:spacing w:afterLines="100" w:line="400" w:lineRule="exact"/>
        <w:ind w:left="795" w:firstLine="55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3E2C9A">
        <w:rPr>
          <w:rFonts w:ascii="標楷體" w:eastAsia="標楷體" w:hAnsi="標楷體" w:hint="eastAsia"/>
          <w:color w:val="000000"/>
          <w:sz w:val="28"/>
          <w:szCs w:val="28"/>
        </w:rPr>
        <w:t>3.明白戰後臺灣經濟的復甦與現今遇到的挑戰。</w:t>
      </w:r>
    </w:p>
    <w:p w:rsidR="003E2C9A" w:rsidRPr="003E2C9A" w:rsidRDefault="003E2C9A" w:rsidP="00E70F26">
      <w:pPr>
        <w:spacing w:afterLines="100" w:line="400" w:lineRule="exact"/>
        <w:ind w:left="740" w:firstLine="55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3E2C9A">
        <w:rPr>
          <w:rFonts w:ascii="標楷體" w:eastAsia="標楷體" w:hAnsi="標楷體" w:hint="eastAsia"/>
          <w:color w:val="000000"/>
          <w:sz w:val="28"/>
          <w:szCs w:val="28"/>
        </w:rPr>
        <w:t>4.了解戰後至今社會文化的變遷與傳承發展的重要。</w:t>
      </w:r>
    </w:p>
    <w:p w:rsidR="003E2C9A" w:rsidRPr="003E2C9A" w:rsidRDefault="003E2C9A" w:rsidP="00E70F26">
      <w:pPr>
        <w:spacing w:afterLines="100" w:line="400" w:lineRule="exact"/>
        <w:ind w:left="685" w:firstLine="55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3E2C9A">
        <w:rPr>
          <w:rFonts w:ascii="標楷體" w:eastAsia="標楷體" w:hAnsi="標楷體" w:hint="eastAsia"/>
          <w:color w:val="000000"/>
          <w:sz w:val="28"/>
          <w:szCs w:val="28"/>
        </w:rPr>
        <w:t>5.明白臺灣的人口分布受到地理環境影響，並了解人口現象隨著不同時期的政策所改變。</w:t>
      </w:r>
    </w:p>
    <w:p w:rsidR="003E2C9A" w:rsidRDefault="003E2C9A" w:rsidP="00E70F26">
      <w:pPr>
        <w:spacing w:afterLines="100" w:line="400" w:lineRule="exact"/>
        <w:ind w:left="630" w:firstLine="55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3E2C9A">
        <w:rPr>
          <w:rFonts w:ascii="標楷體" w:eastAsia="標楷體" w:hAnsi="標楷體" w:hint="eastAsia"/>
          <w:color w:val="000000"/>
          <w:sz w:val="28"/>
          <w:szCs w:val="28"/>
        </w:rPr>
        <w:t>6.了解臺灣城鄉的差異以及不同區域的特色與發展。</w:t>
      </w:r>
    </w:p>
    <w:p w:rsidR="003E2C9A" w:rsidRDefault="003E2C9A" w:rsidP="00E70F26">
      <w:pPr>
        <w:spacing w:afterLines="100" w:line="400" w:lineRule="exact"/>
        <w:ind w:left="425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E2C9A" w:rsidRDefault="003E2C9A" w:rsidP="00E70F26">
      <w:pPr>
        <w:spacing w:afterLines="100" w:line="400" w:lineRule="exact"/>
        <w:ind w:left="425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E2C9A" w:rsidRDefault="003E2C9A" w:rsidP="00E70F26">
      <w:pPr>
        <w:spacing w:afterLines="100" w:line="400" w:lineRule="exact"/>
        <w:ind w:left="425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E2C9A" w:rsidRDefault="003E2C9A" w:rsidP="00E70F26">
      <w:pPr>
        <w:spacing w:afterLines="100" w:line="400" w:lineRule="exact"/>
        <w:ind w:left="425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A97F5B" w:rsidRPr="00DB4DC3" w:rsidRDefault="00A97F5B" w:rsidP="00E70F26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proofErr w:type="gramStart"/>
      <w:r w:rsidR="00CF45D3" w:rsidRPr="003C6B6B">
        <w:rPr>
          <w:rFonts w:ascii="標楷體" w:eastAsia="標楷體" w:hAnsi="標楷體"/>
          <w:color w:val="0070C0"/>
          <w:sz w:val="28"/>
          <w:szCs w:val="28"/>
        </w:rPr>
        <w:t>﹙</w:t>
      </w:r>
      <w:proofErr w:type="gramEnd"/>
      <w:r w:rsidR="00CF45D3" w:rsidRPr="003C6B6B">
        <w:rPr>
          <w:rFonts w:ascii="標楷體" w:eastAsia="標楷體" w:hAnsi="標楷體"/>
          <w:color w:val="0070C0"/>
          <w:sz w:val="28"/>
          <w:szCs w:val="28"/>
        </w:rPr>
        <w:t>各校自行視需要決定是否呈現</w:t>
      </w:r>
      <w:proofErr w:type="gramStart"/>
      <w:r w:rsidR="00CF45D3" w:rsidRPr="003C6B6B">
        <w:rPr>
          <w:rFonts w:ascii="標楷體" w:eastAsia="標楷體" w:hAnsi="標楷體"/>
          <w:color w:val="0070C0"/>
          <w:sz w:val="28"/>
          <w:szCs w:val="28"/>
        </w:rPr>
        <w:t>﹚</w:t>
      </w:r>
      <w:proofErr w:type="gramEnd"/>
    </w:p>
    <w:p w:rsidR="00DB4DC3" w:rsidRDefault="00DE241B" w:rsidP="00E70F26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084" style="position:absolute;left:0;text-align:left;margin-left:18.95pt;margin-top:10.3pt;width:681.7pt;height:457.5pt;z-index:251658240" coordorigin="1400,1691" coordsize="13634,9150">
            <v:line id="_x0000_s1085" style="position:absolute;mso-wrap-edited:f" from="4820,2561" to="4820,10121" wrapcoords="0 0 0 21531 0 21531 0 0 0 0" strokeweight="1.5pt"/>
            <v:line id="_x0000_s1086" style="position:absolute;mso-wrap-edited:f" from="4802,2561" to="5573,2561" wrapcoords="-847 0 -847 0 22024 0 22024 0 -847 0" strokeweight="1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7" type="#_x0000_t202" style="position:absolute;left:1400;top:5707;width:2700;height:900;mso-wrap-edited:f" wrapcoords="-180 0 -180 21600 21780 21600 21780 0 -180 0" strokeweight="3pt">
              <v:stroke linestyle="thinThin"/>
              <v:textbox style="mso-next-textbox:#_x0000_s1087">
                <w:txbxContent>
                  <w:p w:rsidR="003E2C9A" w:rsidRPr="00AF003C" w:rsidRDefault="003E2C9A" w:rsidP="003E2C9A">
                    <w:pPr>
                      <w:jc w:val="center"/>
                      <w:rPr>
                        <w:rFonts w:ascii="新細明體" w:hAnsi="新細明體"/>
                        <w:color w:val="000000"/>
                        <w:sz w:val="36"/>
                      </w:rPr>
                    </w:pPr>
                    <w:r w:rsidRPr="00AF003C">
                      <w:rPr>
                        <w:rFonts w:ascii="新細明體" w:hAnsi="新細明體" w:hint="eastAsia"/>
                        <w:color w:val="000000"/>
                        <w:sz w:val="36"/>
                      </w:rPr>
                      <w:t>社會6上</w:t>
                    </w:r>
                  </w:p>
                </w:txbxContent>
              </v:textbox>
            </v:shape>
            <v:shape id="_x0000_s1088" type="#_x0000_t202" style="position:absolute;left:5563;top:1691;width:3598;height:1304;mso-wrap-edited:f" wrapcoords="-180 0 -180 21600 21780 21600 21780 0 -180 0" strokeweight="3pt">
              <v:stroke linestyle="thinThin"/>
              <v:textbox style="mso-next-textbox:#_x0000_s1088" inset=",.5mm">
                <w:txbxContent>
                  <w:p w:rsidR="003E2C9A" w:rsidRPr="00AF003C" w:rsidRDefault="003E2C9A" w:rsidP="003E2C9A">
                    <w:pPr>
                      <w:ind w:left="57" w:right="57"/>
                      <w:jc w:val="center"/>
                      <w:rPr>
                        <w:rFonts w:ascii="新細明體" w:hAnsi="新細明體"/>
                        <w:color w:val="000000"/>
                        <w:sz w:val="32"/>
                        <w:szCs w:val="32"/>
                      </w:rPr>
                    </w:pPr>
                    <w:r w:rsidRPr="00AF003C">
                      <w:rPr>
                        <w:rFonts w:ascii="新細明體" w:hAnsi="新細明體" w:hint="eastAsia"/>
                        <w:color w:val="000000"/>
                        <w:sz w:val="32"/>
                        <w:szCs w:val="32"/>
                      </w:rPr>
                      <w:t>第一單元</w:t>
                    </w:r>
                  </w:p>
                  <w:p w:rsidR="003E2C9A" w:rsidRPr="00AF003C" w:rsidRDefault="003E2C9A" w:rsidP="003E2C9A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color w:val="000000"/>
                        <w:sz w:val="32"/>
                        <w:szCs w:val="32"/>
                      </w:rPr>
                    </w:pPr>
                    <w:r w:rsidRPr="00AF003C">
                      <w:rPr>
                        <w:rFonts w:ascii="新細明體" w:hAnsi="新細明體" w:hint="eastAsia"/>
                        <w:color w:val="000000"/>
                        <w:sz w:val="32"/>
                        <w:szCs w:val="32"/>
                      </w:rPr>
                      <w:t>東瀛來的統治者</w:t>
                    </w:r>
                  </w:p>
                </w:txbxContent>
              </v:textbox>
            </v:shape>
            <v:line id="_x0000_s1089" style="position:absolute;mso-wrap-edited:f" from="9161,2291" to="10446,2291" wrapcoords="-847 0 -847 0 22024 0 22024 0 -847 0" strokeweight="1.5pt"/>
            <v:line id="_x0000_s1090" style="position:absolute;mso-wrap-edited:f" from="9161,5305" to="10446,5305" wrapcoords="-847 0 -847 0 22024 0 22024 0 -847 0" strokeweight="1.5pt"/>
            <v:line id="_x0000_s1091" style="position:absolute;mso-wrap-edited:f" from="9140,7061" to="10425,7061" wrapcoords="-847 0 -847 0 22024 0 22024 0 -847 0" strokeweight="1.5pt"/>
            <v:line id="_x0000_s1092" style="position:absolute;mso-wrap-edited:f" from="4802,7061" to="5573,7061" wrapcoords="-847 0 -847 0 22024 0 22024 0 -847 0" strokeweight="1.5pt"/>
            <v:line id="_x0000_s1093" style="position:absolute;mso-wrap-edited:f" from="4830,8501" to="5601,8501" wrapcoords="-847 0 -847 0 22024 0 22024 0 -847 0" strokeweight="1.5pt"/>
            <v:shape id="_x0000_s1094" type="#_x0000_t202" style="position:absolute;left:5563;top:4721;width:3598;height:1304;mso-wrap-edited:f" wrapcoords="-180 0 -180 21600 21780 21600 21780 0 -180 0" strokeweight="3pt">
              <v:stroke linestyle="thinThin"/>
              <v:textbox style="mso-next-textbox:#_x0000_s1094" inset=",.5mm">
                <w:txbxContent>
                  <w:p w:rsidR="003E2C9A" w:rsidRPr="00AF003C" w:rsidRDefault="003E2C9A" w:rsidP="003E2C9A">
                    <w:pPr>
                      <w:ind w:left="57" w:right="57"/>
                      <w:jc w:val="center"/>
                      <w:rPr>
                        <w:rFonts w:ascii="新細明體" w:hAnsi="新細明體"/>
                        <w:color w:val="000000"/>
                        <w:sz w:val="32"/>
                      </w:rPr>
                    </w:pPr>
                    <w:r w:rsidRPr="00AF003C">
                      <w:rPr>
                        <w:rFonts w:ascii="新細明體" w:hAnsi="新細明體" w:hint="eastAsia"/>
                        <w:color w:val="000000"/>
                        <w:sz w:val="32"/>
                      </w:rPr>
                      <w:t>第三單元</w:t>
                    </w:r>
                  </w:p>
                  <w:p w:rsidR="003E2C9A" w:rsidRPr="00827F57" w:rsidRDefault="003E2C9A" w:rsidP="003E2C9A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color w:val="FF0000"/>
                        <w:sz w:val="32"/>
                      </w:rPr>
                    </w:pPr>
                    <w:r w:rsidRPr="00AF003C">
                      <w:rPr>
                        <w:rFonts w:ascii="新細明體" w:hAnsi="新細明體" w:hint="eastAsia"/>
                        <w:color w:val="000000"/>
                        <w:sz w:val="32"/>
                      </w:rPr>
                      <w:t>戰後臺灣的經濟發展</w:t>
                    </w:r>
                  </w:p>
                </w:txbxContent>
              </v:textbox>
            </v:shape>
            <v:shape id="_x0000_s1095" type="#_x0000_t202" style="position:absolute;left:10400;top:4898;width:4609;height:900;mso-wrap-edited:f" wrapcoords="-141 0 -141 21600 21741 21600 21741 0 -141 0" strokeweight="3pt">
              <v:stroke linestyle="thinThin"/>
              <v:textbox style="mso-next-textbox:#_x0000_s1095" inset=",.5mm,,.4mm">
                <w:txbxContent>
                  <w:p w:rsidR="003E2C9A" w:rsidRPr="00AF003C" w:rsidRDefault="003E2C9A" w:rsidP="003E2C9A">
                    <w:pPr>
                      <w:spacing w:line="360" w:lineRule="exact"/>
                      <w:ind w:leftChars="50" w:left="120"/>
                      <w:rPr>
                        <w:rFonts w:ascii="新細明體"/>
                        <w:color w:val="000000"/>
                      </w:rPr>
                    </w:pPr>
                    <w:r w:rsidRPr="00AF003C">
                      <w:rPr>
                        <w:rFonts w:ascii="新細明體" w:hint="eastAsia"/>
                        <w:color w:val="000000"/>
                      </w:rPr>
                      <w:t>第1</w:t>
                    </w:r>
                    <w:r w:rsidRPr="00AF003C">
                      <w:rPr>
                        <w:rFonts w:ascii="新細明體" w:hint="eastAsia"/>
                        <w:color w:val="000000"/>
                      </w:rPr>
                      <w:t>課 經濟重整與復甦</w:t>
                    </w:r>
                  </w:p>
                  <w:p w:rsidR="003E2C9A" w:rsidRPr="00AF003C" w:rsidRDefault="003E2C9A" w:rsidP="00E70F26">
                    <w:pPr>
                      <w:spacing w:beforeLines="20" w:line="0" w:lineRule="atLeast"/>
                      <w:ind w:leftChars="50" w:left="120"/>
                      <w:rPr>
                        <w:rFonts w:ascii="新細明體"/>
                        <w:color w:val="000000"/>
                      </w:rPr>
                    </w:pPr>
                    <w:r w:rsidRPr="00AF003C">
                      <w:rPr>
                        <w:rFonts w:ascii="新細明體" w:hint="eastAsia"/>
                        <w:color w:val="000000"/>
                      </w:rPr>
                      <w:t>第2課 經濟發展與轉型</w:t>
                    </w:r>
                  </w:p>
                  <w:p w:rsidR="003E2C9A" w:rsidRPr="00827F57" w:rsidRDefault="003E2C9A" w:rsidP="00E70F26">
                    <w:pPr>
                      <w:spacing w:beforeLines="20" w:line="0" w:lineRule="atLeast"/>
                      <w:ind w:leftChars="50" w:left="120"/>
                      <w:rPr>
                        <w:rFonts w:ascii="新細明體"/>
                        <w:color w:val="FF0000"/>
                      </w:rPr>
                    </w:pPr>
                  </w:p>
                </w:txbxContent>
              </v:textbox>
            </v:shape>
            <v:shape id="_x0000_s1096" type="#_x0000_t202" style="position:absolute;left:10400;top:8054;width:4609;height:966;mso-wrap-edited:f" wrapcoords="-141 0 -141 21600 21741 21600 21741 0 -141 0" strokeweight="3pt">
              <v:stroke linestyle="thinThin"/>
              <v:textbox style="mso-next-textbox:#_x0000_s1096">
                <w:txbxContent>
                  <w:p w:rsidR="003E2C9A" w:rsidRPr="00AF003C" w:rsidRDefault="003E2C9A" w:rsidP="003E2C9A">
                    <w:pPr>
                      <w:spacing w:line="320" w:lineRule="exact"/>
                      <w:ind w:leftChars="50" w:left="120"/>
                      <w:rPr>
                        <w:rFonts w:ascii="新細明體"/>
                        <w:color w:val="000000"/>
                      </w:rPr>
                    </w:pPr>
                    <w:r w:rsidRPr="00AF003C">
                      <w:rPr>
                        <w:rFonts w:ascii="新細明體" w:hint="eastAsia"/>
                        <w:color w:val="000000"/>
                      </w:rPr>
                      <w:t>第1課 人口分布與遷移</w:t>
                    </w:r>
                  </w:p>
                  <w:p w:rsidR="003E2C9A" w:rsidRPr="00AF003C" w:rsidRDefault="003E2C9A" w:rsidP="00E70F26">
                    <w:pPr>
                      <w:spacing w:beforeLines="20" w:line="0" w:lineRule="atLeast"/>
                      <w:ind w:leftChars="50" w:left="120"/>
                      <w:rPr>
                        <w:rFonts w:ascii="新細明體"/>
                        <w:color w:val="000000"/>
                      </w:rPr>
                    </w:pPr>
                    <w:r w:rsidRPr="00AF003C">
                      <w:rPr>
                        <w:rFonts w:ascii="新細明體" w:hint="eastAsia"/>
                        <w:color w:val="000000"/>
                      </w:rPr>
                      <w:t>第2課 人口現象與政策</w:t>
                    </w:r>
                  </w:p>
                </w:txbxContent>
              </v:textbox>
            </v:shape>
            <v:shape id="_x0000_s1097" type="#_x0000_t202" style="position:absolute;left:10400;top:1751;width:4609;height:1244;mso-wrap-edited:f" wrapcoords="-141 0 -141 21600 21741 21600 21741 0 -141 0" strokeweight="3pt">
              <v:stroke linestyle="thinThin"/>
              <v:textbox style="mso-next-textbox:#_x0000_s1097" inset=",.5mm,,.5mm">
                <w:txbxContent>
                  <w:p w:rsidR="003E2C9A" w:rsidRPr="00AF003C" w:rsidRDefault="003E2C9A" w:rsidP="003E2C9A">
                    <w:pPr>
                      <w:spacing w:line="340" w:lineRule="exact"/>
                      <w:ind w:leftChars="50" w:left="120"/>
                      <w:rPr>
                        <w:rFonts w:ascii="新細明體"/>
                        <w:color w:val="000000"/>
                      </w:rPr>
                    </w:pPr>
                    <w:r w:rsidRPr="00AF003C">
                      <w:rPr>
                        <w:rFonts w:ascii="新細明體" w:hint="eastAsia"/>
                        <w:color w:val="000000"/>
                      </w:rPr>
                      <w:t>第1課 日治時代的殖民統治</w:t>
                    </w:r>
                  </w:p>
                  <w:p w:rsidR="003E2C9A" w:rsidRPr="00AF003C" w:rsidRDefault="003E2C9A" w:rsidP="00E70F26">
                    <w:pPr>
                      <w:spacing w:beforeLines="20" w:line="0" w:lineRule="atLeast"/>
                      <w:ind w:leftChars="50" w:left="120"/>
                      <w:rPr>
                        <w:rFonts w:ascii="新細明體"/>
                        <w:color w:val="000000"/>
                      </w:rPr>
                    </w:pPr>
                    <w:r w:rsidRPr="00AF003C">
                      <w:rPr>
                        <w:rFonts w:ascii="新細明體" w:hint="eastAsia"/>
                        <w:color w:val="000000"/>
                      </w:rPr>
                      <w:t>第2課 日治時代的經濟發展</w:t>
                    </w:r>
                  </w:p>
                  <w:p w:rsidR="003E2C9A" w:rsidRPr="00AF003C" w:rsidRDefault="003E2C9A" w:rsidP="00E70F26">
                    <w:pPr>
                      <w:spacing w:beforeLines="20" w:line="0" w:lineRule="atLeast"/>
                      <w:ind w:leftChars="50" w:left="120"/>
                      <w:rPr>
                        <w:rFonts w:ascii="新細明體"/>
                        <w:color w:val="000000"/>
                      </w:rPr>
                    </w:pPr>
                    <w:r w:rsidRPr="00AF003C">
                      <w:rPr>
                        <w:rFonts w:ascii="新細明體" w:hint="eastAsia"/>
                        <w:color w:val="000000"/>
                      </w:rPr>
                      <w:t>第3課 日治時代的社會變遷</w:t>
                    </w:r>
                  </w:p>
                </w:txbxContent>
              </v:textbox>
            </v:shape>
            <v:shape id="_x0000_s1098" type="#_x0000_t202" style="position:absolute;left:5570;top:3281;width:3598;height:1304;mso-wrap-edited:f" wrapcoords="-180 0 -180 21600 21780 21600 21780 0 -180 0" strokeweight="3pt">
              <v:stroke linestyle="thinThin"/>
              <v:textbox style="mso-next-textbox:#_x0000_s1098" inset=",.5mm">
                <w:txbxContent>
                  <w:p w:rsidR="003E2C9A" w:rsidRPr="00AF003C" w:rsidRDefault="003E2C9A" w:rsidP="003E2C9A">
                    <w:pPr>
                      <w:ind w:left="57" w:right="57"/>
                      <w:jc w:val="center"/>
                      <w:rPr>
                        <w:rFonts w:ascii="新細明體" w:hAnsi="新細明體"/>
                        <w:color w:val="000000"/>
                        <w:sz w:val="32"/>
                        <w:szCs w:val="32"/>
                      </w:rPr>
                    </w:pPr>
                    <w:r w:rsidRPr="00AF003C">
                      <w:rPr>
                        <w:rFonts w:ascii="新細明體" w:hAnsi="新細明體" w:hint="eastAsia"/>
                        <w:color w:val="000000"/>
                        <w:sz w:val="32"/>
                        <w:szCs w:val="32"/>
                      </w:rPr>
                      <w:t>第二單元</w:t>
                    </w:r>
                  </w:p>
                  <w:p w:rsidR="003E2C9A" w:rsidRPr="00AF003C" w:rsidRDefault="003E2C9A" w:rsidP="003E2C9A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color w:val="000000"/>
                        <w:sz w:val="32"/>
                        <w:szCs w:val="32"/>
                      </w:rPr>
                    </w:pPr>
                    <w:r w:rsidRPr="00AF003C">
                      <w:rPr>
                        <w:rFonts w:ascii="新細明體" w:hAnsi="新細明體" w:hint="eastAsia"/>
                        <w:color w:val="000000"/>
                        <w:sz w:val="32"/>
                        <w:szCs w:val="32"/>
                      </w:rPr>
                      <w:t>戰後臺灣的政治演變</w:t>
                    </w:r>
                  </w:p>
                </w:txbxContent>
              </v:textbox>
            </v:shape>
            <v:shape id="_x0000_s1099" type="#_x0000_t202" style="position:absolute;left:10425;top:3450;width:4609;height:1080;mso-wrap-edited:f" wrapcoords="-141 0 -141 21600 21741 21600 21741 0 -141 0" strokeweight="3pt">
              <v:stroke linestyle="thinThin"/>
              <v:textbox style="mso-next-textbox:#_x0000_s1099" inset=",.5mm,,.5mm">
                <w:txbxContent>
                  <w:p w:rsidR="003E2C9A" w:rsidRPr="00AF003C" w:rsidRDefault="003E2C9A" w:rsidP="003E2C9A">
                    <w:pPr>
                      <w:spacing w:line="440" w:lineRule="exact"/>
                      <w:ind w:leftChars="50" w:left="120"/>
                      <w:rPr>
                        <w:rFonts w:ascii="新細明體"/>
                        <w:color w:val="000000"/>
                      </w:rPr>
                    </w:pPr>
                    <w:r w:rsidRPr="00AF003C">
                      <w:rPr>
                        <w:rFonts w:ascii="新細明體" w:hint="eastAsia"/>
                        <w:color w:val="000000"/>
                      </w:rPr>
                      <w:t>第1課 政治發展</w:t>
                    </w:r>
                  </w:p>
                  <w:p w:rsidR="003E2C9A" w:rsidRPr="00AF003C" w:rsidRDefault="003E2C9A" w:rsidP="00E70F26">
                    <w:pPr>
                      <w:spacing w:beforeLines="20" w:line="0" w:lineRule="atLeast"/>
                      <w:ind w:leftChars="50" w:left="120"/>
                      <w:rPr>
                        <w:rFonts w:ascii="新細明體"/>
                        <w:color w:val="000000"/>
                      </w:rPr>
                    </w:pPr>
                    <w:r w:rsidRPr="00AF003C">
                      <w:rPr>
                        <w:rFonts w:ascii="新細明體" w:hint="eastAsia"/>
                        <w:color w:val="000000"/>
                      </w:rPr>
                      <w:t>第2課 政府組織</w:t>
                    </w:r>
                  </w:p>
                </w:txbxContent>
              </v:textbox>
            </v:shape>
            <v:line id="_x0000_s1100" style="position:absolute;mso-wrap-edited:f" from="9115,4001" to="10400,4001" wrapcoords="-847 0 -847 0 22024 0 22024 0 -847 0" strokeweight="1.5pt"/>
            <v:line id="_x0000_s1101" style="position:absolute;mso-wrap-edited:f" from="4830,4001" to="5550,4001" wrapcoords="-847 0 -847 0 22024 0 22024 0 -847 0" strokeweight="1.5pt"/>
            <v:shape id="_x0000_s1102" type="#_x0000_t202" style="position:absolute;left:10400;top:6420;width:4609;height:1080;mso-wrap-edited:f" wrapcoords="-141 0 -141 21600 21741 21600 21741 0 -141 0" strokeweight="3pt">
              <v:stroke linestyle="thinThin"/>
              <v:textbox style="mso-next-textbox:#_x0000_s1102" inset=",.5mm,,.2mm">
                <w:txbxContent>
                  <w:p w:rsidR="003E2C9A" w:rsidRPr="00AF003C" w:rsidRDefault="003E2C9A" w:rsidP="003E2C9A">
                    <w:pPr>
                      <w:spacing w:line="440" w:lineRule="exact"/>
                      <w:ind w:leftChars="50" w:left="120"/>
                      <w:rPr>
                        <w:rFonts w:ascii="新細明體"/>
                        <w:color w:val="000000"/>
                      </w:rPr>
                    </w:pPr>
                    <w:r w:rsidRPr="00AF003C">
                      <w:rPr>
                        <w:rFonts w:ascii="新細明體" w:hint="eastAsia"/>
                        <w:color w:val="000000"/>
                      </w:rPr>
                      <w:t>第1課 社會的變遷</w:t>
                    </w:r>
                  </w:p>
                  <w:p w:rsidR="003E2C9A" w:rsidRPr="00AF003C" w:rsidRDefault="003E2C9A" w:rsidP="00E70F26">
                    <w:pPr>
                      <w:spacing w:beforeLines="20" w:line="0" w:lineRule="atLeast"/>
                      <w:ind w:leftChars="50" w:left="120"/>
                      <w:rPr>
                        <w:rFonts w:ascii="新細明體"/>
                        <w:color w:val="000000"/>
                      </w:rPr>
                    </w:pPr>
                    <w:r w:rsidRPr="00AF003C">
                      <w:rPr>
                        <w:rFonts w:ascii="新細明體" w:hint="eastAsia"/>
                        <w:color w:val="000000"/>
                      </w:rPr>
                      <w:t>第2課</w:t>
                    </w:r>
                    <w:r w:rsidRPr="006544C8">
                      <w:rPr>
                        <w:rFonts w:ascii="新細明體" w:hint="eastAsia"/>
                      </w:rPr>
                      <w:t xml:space="preserve"> 文化的傳承與發展</w:t>
                    </w:r>
                  </w:p>
                </w:txbxContent>
              </v:textbox>
            </v:shape>
            <v:shape id="_x0000_s1103" type="#_x0000_t202" style="position:absolute;left:5540;top:7917;width:3598;height:1304;mso-wrap-edited:f" wrapcoords="-180 0 -180 21600 21780 21600 21780 0 -180 0" strokeweight="3pt">
              <v:stroke linestyle="thinThin"/>
              <v:textbox style="mso-next-textbox:#_x0000_s1103" inset=",.5mm">
                <w:txbxContent>
                  <w:p w:rsidR="003E2C9A" w:rsidRPr="00AF003C" w:rsidRDefault="003E2C9A" w:rsidP="003E2C9A">
                    <w:pPr>
                      <w:ind w:left="57" w:right="57"/>
                      <w:jc w:val="center"/>
                      <w:rPr>
                        <w:rFonts w:ascii="新細明體" w:hAnsi="新細明體"/>
                        <w:color w:val="000000"/>
                        <w:sz w:val="32"/>
                      </w:rPr>
                    </w:pPr>
                    <w:r w:rsidRPr="00AF003C">
                      <w:rPr>
                        <w:rFonts w:ascii="新細明體" w:hAnsi="新細明體" w:hint="eastAsia"/>
                        <w:color w:val="000000"/>
                        <w:sz w:val="32"/>
                      </w:rPr>
                      <w:t>第五單元</w:t>
                    </w:r>
                  </w:p>
                  <w:p w:rsidR="003E2C9A" w:rsidRPr="00AF003C" w:rsidRDefault="003E2C9A" w:rsidP="003E2C9A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color w:val="000000"/>
                        <w:sz w:val="32"/>
                      </w:rPr>
                    </w:pPr>
                    <w:r w:rsidRPr="00AF003C">
                      <w:rPr>
                        <w:rFonts w:ascii="新細明體" w:hAnsi="新細明體" w:hint="eastAsia"/>
                        <w:color w:val="000000"/>
                        <w:sz w:val="32"/>
                      </w:rPr>
                      <w:t>臺灣的人口</w:t>
                    </w:r>
                  </w:p>
                </w:txbxContent>
              </v:textbox>
            </v:shape>
            <v:shape id="_x0000_s1104" type="#_x0000_t202" style="position:absolute;left:5570;top:6297;width:3598;height:1304;mso-wrap-edited:f" wrapcoords="-180 0 -180 21600 21780 21600 21780 0 -180 0" strokeweight="3pt">
              <v:stroke linestyle="thinThin"/>
              <v:textbox style="mso-next-textbox:#_x0000_s1104" inset=",.5mm">
                <w:txbxContent>
                  <w:p w:rsidR="003E2C9A" w:rsidRPr="00AF003C" w:rsidRDefault="003E2C9A" w:rsidP="003E2C9A">
                    <w:pPr>
                      <w:ind w:left="57" w:right="57"/>
                      <w:jc w:val="center"/>
                      <w:rPr>
                        <w:rFonts w:ascii="新細明體" w:hAnsi="新細明體"/>
                        <w:color w:val="000000"/>
                        <w:sz w:val="32"/>
                      </w:rPr>
                    </w:pPr>
                    <w:r w:rsidRPr="00AF003C">
                      <w:rPr>
                        <w:rFonts w:ascii="新細明體" w:hAnsi="新細明體" w:hint="eastAsia"/>
                        <w:color w:val="000000"/>
                        <w:sz w:val="32"/>
                      </w:rPr>
                      <w:t>第四單元</w:t>
                    </w:r>
                  </w:p>
                  <w:p w:rsidR="003E2C9A" w:rsidRPr="00AF003C" w:rsidRDefault="003E2C9A" w:rsidP="003E2C9A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color w:val="000000"/>
                        <w:sz w:val="32"/>
                      </w:rPr>
                    </w:pPr>
                    <w:r w:rsidRPr="00AF003C">
                      <w:rPr>
                        <w:rFonts w:ascii="新細明體" w:hAnsi="新細明體" w:hint="eastAsia"/>
                        <w:color w:val="000000"/>
                        <w:sz w:val="32"/>
                      </w:rPr>
                      <w:t>戰後臺灣的社會與文化</w:t>
                    </w:r>
                  </w:p>
                </w:txbxContent>
              </v:textbox>
            </v:shape>
            <v:shape id="_x0000_s1105" type="#_x0000_t202" style="position:absolute;left:5540;top:9537;width:3598;height:1304;mso-wrap-edited:f" wrapcoords="-180 0 -180 21600 21780 21600 21780 0 -180 0" strokeweight="3pt">
              <v:stroke linestyle="thinThin"/>
              <v:textbox style="mso-next-textbox:#_x0000_s1105" inset=",.5mm">
                <w:txbxContent>
                  <w:p w:rsidR="003E2C9A" w:rsidRPr="00AF003C" w:rsidRDefault="003E2C9A" w:rsidP="003E2C9A">
                    <w:pPr>
                      <w:ind w:left="57" w:right="57"/>
                      <w:jc w:val="center"/>
                      <w:rPr>
                        <w:rFonts w:ascii="新細明體" w:hAnsi="新細明體"/>
                        <w:color w:val="000000"/>
                        <w:sz w:val="32"/>
                      </w:rPr>
                    </w:pPr>
                    <w:r w:rsidRPr="00AF003C">
                      <w:rPr>
                        <w:rFonts w:ascii="新細明體" w:hAnsi="新細明體" w:hint="eastAsia"/>
                        <w:color w:val="000000"/>
                        <w:sz w:val="32"/>
                      </w:rPr>
                      <w:t>第六單元</w:t>
                    </w:r>
                  </w:p>
                  <w:p w:rsidR="003E2C9A" w:rsidRPr="00AF003C" w:rsidRDefault="003E2C9A" w:rsidP="003E2C9A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color w:val="000000"/>
                        <w:sz w:val="32"/>
                      </w:rPr>
                    </w:pPr>
                    <w:r w:rsidRPr="00AF003C">
                      <w:rPr>
                        <w:rFonts w:ascii="新細明體" w:hAnsi="新細明體" w:hint="eastAsia"/>
                        <w:color w:val="000000"/>
                        <w:sz w:val="32"/>
                      </w:rPr>
                      <w:t>臺灣的城鄉與區域</w:t>
                    </w:r>
                  </w:p>
                </w:txbxContent>
              </v:textbox>
            </v:shape>
            <v:line id="_x0000_s1106" style="position:absolute;mso-wrap-edited:f" from="4830,5441" to="5550,5441" wrapcoords="-847 0 -847 0 22024 0 22024 0 -847 0" strokeweight="1.5pt"/>
            <v:line id="_x0000_s1107" style="position:absolute;mso-wrap-edited:f" from="9115,8501" to="10400,8501" wrapcoords="-847 0 -847 0 22024 0 22024 0 -847 0" strokeweight="1.5pt"/>
            <v:line id="_x0000_s1108" style="position:absolute;mso-wrap-edited:f" from="4830,10121" to="5565,10121" wrapcoords="-847 0 -847 0 22024 0 22024 0 -847 0" strokeweight="1.5pt"/>
            <v:line id="_x0000_s1109" style="position:absolute;mso-wrap-edited:f" from="9140,10121" to="10425,10121" wrapcoords="-847 0 -847 0 22024 0 22024 0 -847 0" strokeweight="1.5pt"/>
            <v:shape id="_x0000_s1110" type="#_x0000_t202" style="position:absolute;left:10400;top:9659;width:4609;height:994;mso-wrap-edited:f" wrapcoords="-141 0 -141 21600 21741 21600 21741 0 -141 0" strokeweight="3pt">
              <v:stroke linestyle="thinThin"/>
              <v:textbox style="mso-next-textbox:#_x0000_s1110" inset=",.5mm,,.2mm">
                <w:txbxContent>
                  <w:p w:rsidR="003E2C9A" w:rsidRPr="00AF003C" w:rsidRDefault="003E2C9A" w:rsidP="003E2C9A">
                    <w:pPr>
                      <w:spacing w:line="440" w:lineRule="exact"/>
                      <w:ind w:leftChars="50" w:left="120"/>
                      <w:rPr>
                        <w:rFonts w:ascii="新細明體"/>
                        <w:color w:val="000000"/>
                      </w:rPr>
                    </w:pPr>
                    <w:r w:rsidRPr="00AF003C">
                      <w:rPr>
                        <w:rFonts w:ascii="新細明體" w:hint="eastAsia"/>
                        <w:color w:val="000000"/>
                      </w:rPr>
                      <w:t>第1課 鄉村與都市</w:t>
                    </w:r>
                  </w:p>
                  <w:p w:rsidR="003E2C9A" w:rsidRPr="00AF003C" w:rsidRDefault="003E2C9A" w:rsidP="00E70F26">
                    <w:pPr>
                      <w:spacing w:beforeLines="20" w:line="0" w:lineRule="atLeast"/>
                      <w:ind w:leftChars="50" w:left="120"/>
                      <w:rPr>
                        <w:rFonts w:ascii="新細明體"/>
                        <w:color w:val="000000"/>
                      </w:rPr>
                    </w:pPr>
                    <w:r w:rsidRPr="00AF003C">
                      <w:rPr>
                        <w:rFonts w:ascii="新細明體" w:hint="eastAsia"/>
                        <w:color w:val="000000"/>
                      </w:rPr>
                      <w:t>第2課 區域特色與發展</w:t>
                    </w:r>
                  </w:p>
                  <w:p w:rsidR="003E2C9A" w:rsidRPr="00827F57" w:rsidRDefault="003E2C9A" w:rsidP="00E70F26">
                    <w:pPr>
                      <w:spacing w:beforeLines="20" w:line="0" w:lineRule="atLeast"/>
                      <w:ind w:leftChars="50" w:left="120"/>
                      <w:rPr>
                        <w:rFonts w:ascii="新細明體"/>
                        <w:color w:val="FF0000"/>
                      </w:rPr>
                    </w:pPr>
                  </w:p>
                </w:txbxContent>
              </v:textbox>
            </v:shape>
          </v:group>
        </w:pict>
      </w:r>
    </w:p>
    <w:p w:rsidR="00DB4DC3" w:rsidRDefault="00DB4DC3" w:rsidP="00E70F26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E70F26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B4DC3" w:rsidRDefault="00DB4DC3" w:rsidP="00E70F26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E2C9A" w:rsidRDefault="003E2C9A" w:rsidP="00E70F26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E2C9A" w:rsidRDefault="003E2C9A" w:rsidP="00E70F26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E2C9A" w:rsidRDefault="003E2C9A" w:rsidP="00E70F26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E2C9A" w:rsidRDefault="003E2C9A" w:rsidP="00E70F26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E2C9A" w:rsidRDefault="003E2C9A" w:rsidP="00E70F26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E2C9A" w:rsidRDefault="003E2C9A" w:rsidP="00E70F26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E2C9A" w:rsidRDefault="003E2C9A" w:rsidP="00E70F26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E2C9A" w:rsidRDefault="003E2C9A" w:rsidP="00E70F26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E2C9A" w:rsidRDefault="003E2C9A" w:rsidP="00E70F26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A97F5B" w:rsidRPr="00261223" w:rsidRDefault="00A97F5B" w:rsidP="00E70F26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843"/>
        <w:gridCol w:w="2268"/>
        <w:gridCol w:w="850"/>
        <w:gridCol w:w="1418"/>
        <w:gridCol w:w="1842"/>
        <w:gridCol w:w="2694"/>
        <w:gridCol w:w="1842"/>
        <w:gridCol w:w="1134"/>
      </w:tblGrid>
      <w:tr w:rsidR="004C6040" w:rsidRPr="009262E2" w:rsidTr="00900A9D">
        <w:tc>
          <w:tcPr>
            <w:tcW w:w="993" w:type="dxa"/>
            <w:vAlign w:val="center"/>
          </w:tcPr>
          <w:p w:rsidR="004C6040" w:rsidRPr="004E4D55" w:rsidRDefault="004C6040" w:rsidP="00551F5B">
            <w:pPr>
              <w:spacing w:line="400" w:lineRule="exact"/>
              <w:rPr>
                <w:rFonts w:ascii="標楷體" w:eastAsia="標楷體" w:hAnsi="標楷體"/>
                <w:b/>
              </w:rPr>
            </w:pPr>
            <w:proofErr w:type="gramStart"/>
            <w:r w:rsidRPr="004E4D55">
              <w:rPr>
                <w:rFonts w:ascii="標楷體" w:eastAsia="標楷體" w:hAnsi="標楷體"/>
                <w:b/>
              </w:rPr>
              <w:t>週</w:t>
            </w:r>
            <w:proofErr w:type="gramEnd"/>
            <w:r w:rsidRPr="004E4D55">
              <w:rPr>
                <w:rFonts w:ascii="標楷體" w:eastAsia="標楷體" w:hAnsi="標楷體" w:hint="eastAsia"/>
                <w:b/>
              </w:rPr>
              <w:t>/</w:t>
            </w:r>
          </w:p>
          <w:p w:rsidR="004C6040" w:rsidRPr="00673ABD" w:rsidRDefault="004C6040" w:rsidP="00551F5B">
            <w:pPr>
              <w:spacing w:line="400" w:lineRule="exact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4E4D55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843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268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0" w:type="dxa"/>
            <w:vAlign w:val="center"/>
          </w:tcPr>
          <w:p w:rsidR="004C6040" w:rsidRPr="00911BC0" w:rsidRDefault="004C6040" w:rsidP="00950FB3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418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2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2694" w:type="dxa"/>
            <w:vAlign w:val="center"/>
          </w:tcPr>
          <w:p w:rsidR="004C6040" w:rsidRPr="00911BC0" w:rsidRDefault="004C6040" w:rsidP="00950FB3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</w:tc>
        <w:tc>
          <w:tcPr>
            <w:tcW w:w="1842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</w:tc>
        <w:tc>
          <w:tcPr>
            <w:tcW w:w="1134" w:type="dxa"/>
            <w:vAlign w:val="center"/>
          </w:tcPr>
          <w:p w:rsidR="004C6040" w:rsidRPr="00911BC0" w:rsidRDefault="004C6040" w:rsidP="00950FB3">
            <w:pPr>
              <w:pStyle w:val="a8"/>
              <w:rPr>
                <w:b/>
              </w:rPr>
            </w:pPr>
            <w:r w:rsidRPr="00911BC0">
              <w:rPr>
                <w:rFonts w:hint="eastAsia"/>
                <w:b/>
              </w:rPr>
              <w:t xml:space="preserve">備 </w:t>
            </w:r>
            <w:proofErr w:type="gramStart"/>
            <w:r w:rsidRPr="00911BC0">
              <w:rPr>
                <w:rFonts w:hint="eastAsia"/>
                <w:b/>
              </w:rPr>
              <w:t>註</w:t>
            </w:r>
            <w:proofErr w:type="gramEnd"/>
          </w:p>
        </w:tc>
      </w:tr>
      <w:tr w:rsidR="003E2C9A" w:rsidRPr="009262E2" w:rsidTr="009D1678">
        <w:tc>
          <w:tcPr>
            <w:tcW w:w="993" w:type="dxa"/>
            <w:vAlign w:val="center"/>
          </w:tcPr>
          <w:p w:rsidR="003E2C9A" w:rsidRPr="003E2C9A" w:rsidRDefault="003E2C9A" w:rsidP="009D1678">
            <w:pPr>
              <w:rPr>
                <w:rFonts w:asciiTheme="minorEastAsia" w:eastAsiaTheme="minorEastAsia" w:hAnsiTheme="minorEastAsia"/>
              </w:rPr>
            </w:pP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一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/</w:t>
            </w:r>
          </w:p>
          <w:p w:rsidR="003E2C9A" w:rsidRPr="003E2C9A" w:rsidRDefault="003E2C9A" w:rsidP="009D1678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/>
              </w:rPr>
              <w:t>8/28</w:t>
            </w:r>
          </w:p>
          <w:p w:rsidR="003E2C9A" w:rsidRPr="003E2C9A" w:rsidRDefault="003E2C9A" w:rsidP="009D1678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-</w:t>
            </w:r>
            <w:r w:rsidRPr="003E2C9A">
              <w:rPr>
                <w:rFonts w:asciiTheme="minorEastAsia" w:eastAsiaTheme="minorEastAsia" w:hAnsiTheme="minorEastAsia"/>
              </w:rPr>
              <w:t>9/03</w:t>
            </w:r>
          </w:p>
        </w:tc>
        <w:tc>
          <w:tcPr>
            <w:tcW w:w="1843" w:type="dxa"/>
            <w:vAlign w:val="center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日治時代的殖民統治</w:t>
            </w:r>
          </w:p>
        </w:tc>
        <w:tc>
          <w:tcPr>
            <w:tcW w:w="2268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【活動一】改朝換代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1.引起動機：教師說明補充資料中「甲午戰爭的故事」。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/>
              </w:rPr>
              <w:t>2</w:t>
            </w:r>
            <w:r w:rsidRPr="003E2C9A">
              <w:rPr>
                <w:rFonts w:asciiTheme="minorEastAsia" w:eastAsiaTheme="minorEastAsia" w:hAnsiTheme="minorEastAsia" w:hint="eastAsia"/>
              </w:rPr>
              <w:t>.複習與討論：教師引導學童閱讀與觀察課本第8、9頁課文及圖片。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/>
              </w:rPr>
              <w:t>3</w:t>
            </w:r>
            <w:r w:rsidRPr="003E2C9A">
              <w:rPr>
                <w:rFonts w:asciiTheme="minorEastAsia" w:eastAsiaTheme="minorEastAsia" w:hAnsiTheme="minorEastAsia" w:hint="eastAsia"/>
              </w:rPr>
              <w:t>.名詞解釋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—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「殖民統治」。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4.統整課文重點：甲午戰爭後，清廷與日本簽訂馬關條約，使臺灣成為日本的殖民地。日本統治臺灣五十年，影響臺灣社會發展非常深遠。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【活動二】嚴密的社會控制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1.觀察與發表：教師指導學童閱讀與觀察課本第10頁課文及圖片。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2.看圖發表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—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「無所</w:t>
            </w: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不包的日本警察」：請學童討論當時警察被稱為大人的原因及警察所負責的工作有哪些？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3.配合動動腦：請觀察圖1，說說看，日治時代的警察要負責的工作有哪些？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4.統整：日治時代，總督府在全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臺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建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立嚴密的警察制度，以維持治安、鎮壓抗日活動、監控人民的一舉一動。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【活動三】風起雲湧的抗日行動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1.引起動機：教師向學童說明臺灣人受到日本殖民統治的壓迫，所引發的抗日事件。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2.觀察與發表：教師指導學童閱讀與觀察課本第11頁課文及圖片。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3.課程引導：教師可簡單說明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—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由於這些武裝抗爭的失</w:t>
            </w: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敗，導致之後的臺灣人民，改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採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非武裝的方式進行抗爭，例如：演講、請願、辦報等，以作為下個活動的引言。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4.統整：日本治理臺灣後，臺灣人民的武裝抗日行動一再的發生，雖然這些事件都沒有成功，而臺灣民眾也轉由以非武力的行動來爭取權益。</w:t>
            </w:r>
          </w:p>
        </w:tc>
        <w:tc>
          <w:tcPr>
            <w:tcW w:w="850" w:type="dxa"/>
          </w:tcPr>
          <w:p w:rsidR="003E2C9A" w:rsidRPr="003E2C9A" w:rsidRDefault="003E2C9A" w:rsidP="009D1678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E2C9A" w:rsidRPr="003E2C9A" w:rsidRDefault="003E2C9A" w:rsidP="009D1678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2.觀察評量</w:t>
            </w:r>
          </w:p>
        </w:tc>
        <w:tc>
          <w:tcPr>
            <w:tcW w:w="2694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2-3-1 認識今昔臺灣的重要人物與事件。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2-3-2 探討臺灣文化的淵源，並欣賞其內涵。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3-3-4 分辨某一組事物之間的關係是屬於「因果」或「互動」。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/>
              </w:rPr>
              <w:t>9-3-2</w:t>
            </w:r>
            <w:r w:rsidRPr="003E2C9A">
              <w:rPr>
                <w:rFonts w:asciiTheme="minorEastAsia" w:eastAsiaTheme="minorEastAsia" w:hAnsiTheme="minorEastAsia" w:hint="eastAsia"/>
              </w:rPr>
              <w:t>探討不同文化的接觸和交流可能產生的衝突、合作和文化創新。</w:t>
            </w:r>
          </w:p>
        </w:tc>
        <w:tc>
          <w:tcPr>
            <w:tcW w:w="1842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【人權教育】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1-3-3 瞭解平等、正義的原則，並能在生活中實踐。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1-3-4 瞭解世界上不同的群體、文化和國家，能尊重欣賞其差異。</w:t>
            </w:r>
          </w:p>
        </w:tc>
        <w:tc>
          <w:tcPr>
            <w:tcW w:w="1134" w:type="dxa"/>
          </w:tcPr>
          <w:p w:rsidR="003E2C9A" w:rsidRPr="003E2C9A" w:rsidRDefault="003E2C9A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9A" w:rsidRPr="009262E2" w:rsidTr="009D1678">
        <w:tc>
          <w:tcPr>
            <w:tcW w:w="993" w:type="dxa"/>
            <w:vAlign w:val="center"/>
          </w:tcPr>
          <w:p w:rsidR="003E2C9A" w:rsidRPr="003E2C9A" w:rsidRDefault="003E2C9A" w:rsidP="009D1678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二/</w:t>
            </w:r>
          </w:p>
          <w:p w:rsidR="003E2C9A" w:rsidRPr="003E2C9A" w:rsidRDefault="003E2C9A" w:rsidP="009D1678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/>
              </w:rPr>
              <w:t>9/04</w:t>
            </w:r>
          </w:p>
          <w:p w:rsidR="003E2C9A" w:rsidRPr="003E2C9A" w:rsidRDefault="003E2C9A" w:rsidP="009D1678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-</w:t>
            </w:r>
            <w:r w:rsidRPr="003E2C9A">
              <w:rPr>
                <w:rFonts w:asciiTheme="minorEastAsia" w:eastAsiaTheme="minorEastAsia" w:hAnsiTheme="minorEastAsia"/>
              </w:rPr>
              <w:t>9/10</w:t>
            </w:r>
          </w:p>
        </w:tc>
        <w:tc>
          <w:tcPr>
            <w:tcW w:w="1843" w:type="dxa"/>
            <w:vAlign w:val="center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日治時代的殖民統治</w:t>
            </w:r>
          </w:p>
        </w:tc>
        <w:tc>
          <w:tcPr>
            <w:tcW w:w="2268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【活動四】用智慧爭取平等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1.引起動機：播放有關林獻堂、蔣渭水的影片，增加學童對日治時期的時代背景，以及認識非武裝抗爭的代表人物。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2.人物說明：教師對林獻堂、蔣渭水等人推動的行動做說明，使學童了解當時臺灣人爭取權利的背景和過程。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3.觀察與發表：教師</w:t>
            </w: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引導學童閱讀與觀察課本第12、13頁課文及圖片。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4.統整課文重點：日本統治臺灣，雖然帶來了現代化的發展，但對臺灣人民採取不公平的對待，將臺灣人視為次等公民，因此，激發臺灣人的民族意識，加上有志之士的鼓吹下，努力追求民主與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平等的待遇。由於種種的努力與抗爭活動，迫使臺灣總督府開放部分的議員選舉，雖然開放的只是極小的權益，卻也讓部分臺灣人擁有選舉和被選舉的權利，深具歷史意義。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【活動五】皇民化的推動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1.皇民化運動的背景：教師說明西元1937年後，世界局勢的演變，並強調有關中日戰爭爆發，牽</w:t>
            </w: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引著日本對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臺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政策的改變。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2.觀察與發表：教師引導學童閱讀與觀察課本第14、15頁課文。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探討「殖民政府的企圖」：教師將全班分為四組，探討臺灣總督府所推行的皇民化運動中，鼓勵臺灣人說日語、改成日本姓名、穿著和服、參拜日本神社等措施，這些措施分別想要改變什麼？你認為總督府還有哪些措施可以達到目的？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4. 教師指導學童回家完成【第1課習作】。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5.統整：雖然總督府積極推動皇民化運動，以消除臺灣人民的民族意識，但終究效果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不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彰，無法阻止臺灣人堅持傳統文化的決心。</w:t>
            </w:r>
          </w:p>
        </w:tc>
        <w:tc>
          <w:tcPr>
            <w:tcW w:w="850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2.習作練習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3.觀察評量</w:t>
            </w:r>
          </w:p>
        </w:tc>
        <w:tc>
          <w:tcPr>
            <w:tcW w:w="2694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2-3-1 認識今昔臺灣的重要人物與事件。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2-3-2 探討臺灣文化的淵源，並欣賞其內涵。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3-3-4 分辨某一組事物之間的關係是屬於「因果「或「互動」。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/>
              </w:rPr>
              <w:t>9-3-2</w:t>
            </w:r>
            <w:r w:rsidRPr="003E2C9A">
              <w:rPr>
                <w:rFonts w:asciiTheme="minorEastAsia" w:eastAsiaTheme="minorEastAsia" w:hAnsiTheme="minorEastAsia" w:hint="eastAsia"/>
              </w:rPr>
              <w:t>探討不同文化的接觸和交流可能產生的衝突、合作和文化創新。</w:t>
            </w:r>
          </w:p>
        </w:tc>
        <w:tc>
          <w:tcPr>
            <w:tcW w:w="1842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【人權教育】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1-3-3 瞭解平等、正義的原則，並能在生活中實踐。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1-3-4 瞭解世界上不同的群體、文化和國家，能尊重欣賞其差異。</w:t>
            </w:r>
          </w:p>
        </w:tc>
        <w:tc>
          <w:tcPr>
            <w:tcW w:w="1134" w:type="dxa"/>
          </w:tcPr>
          <w:p w:rsidR="003E2C9A" w:rsidRPr="003E2C9A" w:rsidRDefault="003E2C9A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9A" w:rsidRPr="009262E2" w:rsidTr="009D1678">
        <w:tc>
          <w:tcPr>
            <w:tcW w:w="993" w:type="dxa"/>
            <w:vAlign w:val="center"/>
          </w:tcPr>
          <w:p w:rsidR="003E2C9A" w:rsidRPr="003E2C9A" w:rsidRDefault="003E2C9A" w:rsidP="009D1678">
            <w:pPr>
              <w:rPr>
                <w:rFonts w:asciiTheme="minorEastAsia" w:eastAsiaTheme="minorEastAsia" w:hAnsiTheme="minorEastAsia"/>
              </w:rPr>
            </w:pP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三</w:t>
            </w:r>
            <w:proofErr w:type="gramEnd"/>
          </w:p>
          <w:p w:rsidR="003E2C9A" w:rsidRPr="003E2C9A" w:rsidRDefault="003E2C9A" w:rsidP="009D1678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/>
              </w:rPr>
              <w:t>9/11</w:t>
            </w:r>
          </w:p>
          <w:p w:rsidR="003E2C9A" w:rsidRPr="003E2C9A" w:rsidRDefault="003E2C9A" w:rsidP="009D1678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-</w:t>
            </w:r>
            <w:r w:rsidRPr="003E2C9A">
              <w:rPr>
                <w:rFonts w:asciiTheme="minorEastAsia" w:eastAsiaTheme="minorEastAsia" w:hAnsiTheme="minorEastAsia"/>
              </w:rPr>
              <w:t>9/17</w:t>
            </w:r>
          </w:p>
        </w:tc>
        <w:tc>
          <w:tcPr>
            <w:tcW w:w="1843" w:type="dxa"/>
            <w:vAlign w:val="center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日治時代的經濟發展</w:t>
            </w:r>
          </w:p>
        </w:tc>
        <w:tc>
          <w:tcPr>
            <w:tcW w:w="2268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【活動一】經濟基礎的奠定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1.引起動機：教師展示「日本在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臺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建設系列圖像」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—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港口(基隆港、高雄港)、鐵路(日本建設的舊車站、鐵道)、發電廠(日月潭水力發電廠)、水利設施(嘉南大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圳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)、工業設施(糖廠、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煉鋁廠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)、專賣設施(專賣局)、行政組織(總督府)、郵政設施(郵局)、金融機構(臺灣銀行)。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2.觀察與說明：引導學童閱讀課本第16、17頁課文與圖片。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3.歸納與發表：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(1)總督府實施土地調查與人口普查的目的是什麼？(例：增加賦稅收入，也便於加強社會控制。)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(2)日本統治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期間，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為什麼農業產量大幅增加，但是臺灣農</w:t>
            </w: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民生活仍然很困苦？(例：由於當時農產品的價格，大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多被日本商人控制，臺灣農民往往被剝削，所以生活仍然困苦。)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4.統整：日本統治臺灣期間從事各項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經濟建設，主要目的在掠奪臺灣的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資源，滿足本國需求，但以歷史角度來看，日本人對臺灣仍有一定的貢獻。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【活動二】 資源的開發與戰爭的破壞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1.閱讀與討論：引導學童閱讀課本第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18、19頁課文及圖片。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2.配合動動腦：想想看，日本在臺灣的建設，對臺灣有什麼影響？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3.習作配合：教師指導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學童於課中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完成【第2課習作】。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4.統整課文重點：日</w:t>
            </w: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治時代，總督府為了增加收入，積極開發自然資源，以及實施專賣制度。雖然殖民政府在臺灣獲得不少利潤，但是臺灣人享有的資源卻無法與日本人相比，被當作次等公民，生活依然困苦。</w:t>
            </w:r>
          </w:p>
        </w:tc>
        <w:tc>
          <w:tcPr>
            <w:tcW w:w="850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2.習作練習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3.觀察評量</w:t>
            </w:r>
          </w:p>
        </w:tc>
        <w:tc>
          <w:tcPr>
            <w:tcW w:w="2694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2-3-1 認識今昔臺灣的重要人物與事件。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7-3-4 瞭解產業與經濟發展宜考量區域的自然和人文特色。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2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【人權教育】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1-3-4 瞭解世界上不同的群體、文化和國家，能尊重欣賞其差異。</w:t>
            </w:r>
          </w:p>
        </w:tc>
        <w:tc>
          <w:tcPr>
            <w:tcW w:w="1134" w:type="dxa"/>
          </w:tcPr>
          <w:p w:rsidR="003E2C9A" w:rsidRPr="003E2C9A" w:rsidRDefault="003E2C9A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9A" w:rsidRPr="009262E2" w:rsidTr="009D1678">
        <w:tc>
          <w:tcPr>
            <w:tcW w:w="993" w:type="dxa"/>
            <w:vAlign w:val="center"/>
          </w:tcPr>
          <w:p w:rsidR="003E2C9A" w:rsidRPr="003E2C9A" w:rsidRDefault="003E2C9A" w:rsidP="009D1678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四/</w:t>
            </w:r>
          </w:p>
          <w:p w:rsidR="003E2C9A" w:rsidRPr="003E2C9A" w:rsidRDefault="003E2C9A" w:rsidP="009D1678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9/18</w:t>
            </w:r>
          </w:p>
          <w:p w:rsidR="003E2C9A" w:rsidRPr="003E2C9A" w:rsidRDefault="003E2C9A" w:rsidP="009D1678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-9/24</w:t>
            </w:r>
          </w:p>
        </w:tc>
        <w:tc>
          <w:tcPr>
            <w:tcW w:w="1843" w:type="dxa"/>
            <w:vAlign w:val="center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日治時代的社會變遷</w:t>
            </w:r>
          </w:p>
        </w:tc>
        <w:tc>
          <w:tcPr>
            <w:tcW w:w="2268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【活動一】嶄新的社會風貌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1.體驗活動：教師詢問學童是否知道「三寸金蓮」是什麼？現在還曾見過嗎？進而引導學童思考，纏足為女性帶來的痛苦。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2.問題討論與說明：教師引導學童閱讀與觀察課本第20頁課文與圖片。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3.配合習作：教師指導學童完成【第3課習作】第一大題。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4.觀察與發表：教師引導學童閱讀與觀察課本第21頁課文</w:t>
            </w: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與圖片。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5.統整課文重點：臺灣總督府進行各項社會改革，雖然是為了有效統治，但逐漸改變社會的風貌，對臺灣現代化的貢獻值得肯定。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【活動二】新式教育的引進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1.閱讀發表與說明：教師引導學童閱讀與觀察課本第22、23頁課文與圖片，並請學童回答問題。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2.配合動動腦：「說說看，和清代相比，日治時代臺灣教育有哪些進步的地方？」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3..統整課文重點：日本人引進現代化的教育制度，其動機雖然只是便於利用人才，但對當時臺灣社會仍有貢獻。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【活動三】臺灣文化向前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衝</w:t>
            </w:r>
            <w:proofErr w:type="gramEnd"/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1.歷史背景說明：教師說明日本在明治維新後走向現代化。統治臺灣後，也將西方文化和日本文化，一併帶入臺灣，對臺灣造成重大的影響。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2.觀察與發表：教師引導學童閱讀與觀察課本第24、25頁課文與圖片。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3.配合習作與音樂欣賞：教師播放鄧雨賢作曲的臺灣歌謠「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雨夜花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」、「望春風」後，指導學童回家完成【第3課習作】第二大題。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4.統整課文重點：日治時代，為臺灣引進了大量的西方文化，使得臺灣文化更加豐富多元。</w:t>
            </w:r>
          </w:p>
        </w:tc>
        <w:tc>
          <w:tcPr>
            <w:tcW w:w="850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2.習作練習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3.觀察評量</w:t>
            </w:r>
          </w:p>
        </w:tc>
        <w:tc>
          <w:tcPr>
            <w:tcW w:w="2694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/>
              </w:rPr>
              <w:t xml:space="preserve">2-3-2 </w:t>
            </w:r>
            <w:r w:rsidRPr="003E2C9A">
              <w:rPr>
                <w:rFonts w:asciiTheme="minorEastAsia" w:eastAsiaTheme="minorEastAsia" w:hAnsiTheme="minorEastAsia" w:hint="eastAsia"/>
              </w:rPr>
              <w:t>探討臺灣文化的淵源，並欣賞其內涵。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/>
              </w:rPr>
              <w:t xml:space="preserve">2-3-3 </w:t>
            </w:r>
            <w:r w:rsidRPr="003E2C9A">
              <w:rPr>
                <w:rFonts w:asciiTheme="minorEastAsia" w:eastAsiaTheme="minorEastAsia" w:hAnsiTheme="minorEastAsia" w:hint="eastAsia"/>
              </w:rPr>
              <w:t>瞭解今昔中國、亞洲和世界的主要文化特色。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/>
              </w:rPr>
              <w:t xml:space="preserve">3-3-5 </w:t>
            </w:r>
            <w:r w:rsidRPr="003E2C9A">
              <w:rPr>
                <w:rFonts w:asciiTheme="minorEastAsia" w:eastAsiaTheme="minorEastAsia" w:hAnsiTheme="minorEastAsia" w:hint="eastAsia"/>
              </w:rPr>
              <w:t>舉例指出在一段變遷當中，有某一項特徵或數值是大體相同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的。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/>
              </w:rPr>
              <w:t>4-3-3</w:t>
            </w:r>
            <w:r w:rsidRPr="003E2C9A">
              <w:rPr>
                <w:rFonts w:asciiTheme="minorEastAsia" w:eastAsiaTheme="minorEastAsia" w:hAnsiTheme="minorEastAsia" w:hint="eastAsia"/>
              </w:rPr>
              <w:t>瞭解人類社會中的各種藝術形式。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/>
              </w:rPr>
              <w:t xml:space="preserve">4-3-4 </w:t>
            </w:r>
            <w:r w:rsidRPr="003E2C9A">
              <w:rPr>
                <w:rFonts w:asciiTheme="minorEastAsia" w:eastAsiaTheme="minorEastAsia" w:hAnsiTheme="minorEastAsia" w:hint="eastAsia"/>
              </w:rPr>
              <w:t>反省自己所珍視的各種德行與道德信念。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/>
              </w:rPr>
              <w:t>9-3-2</w:t>
            </w:r>
            <w:r w:rsidRPr="003E2C9A">
              <w:rPr>
                <w:rFonts w:asciiTheme="minorEastAsia" w:eastAsiaTheme="minorEastAsia" w:hAnsiTheme="minorEastAsia" w:hint="eastAsia"/>
              </w:rPr>
              <w:t>探討不同文化的接觸和交流可能產生的衝突、合作和文化創新。</w:t>
            </w:r>
          </w:p>
        </w:tc>
        <w:tc>
          <w:tcPr>
            <w:tcW w:w="1842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【人權教育】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1-3-3 瞭解平等、正義的原則，並能在生活中實踐。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1-3-4 了解世界上不同的群體、文化和國家，能尊重欣賞其差異。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【性別平等教育】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3-3-5體認社會和歷史演變過程中所造成的性別文化差異。</w:t>
            </w:r>
          </w:p>
        </w:tc>
        <w:tc>
          <w:tcPr>
            <w:tcW w:w="1134" w:type="dxa"/>
          </w:tcPr>
          <w:p w:rsidR="003E2C9A" w:rsidRPr="003E2C9A" w:rsidRDefault="003E2C9A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9A" w:rsidRPr="009262E2" w:rsidTr="009D1678">
        <w:tc>
          <w:tcPr>
            <w:tcW w:w="993" w:type="dxa"/>
            <w:vAlign w:val="center"/>
          </w:tcPr>
          <w:p w:rsidR="003E2C9A" w:rsidRPr="003E2C9A" w:rsidRDefault="003E2C9A" w:rsidP="009D1678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五/</w:t>
            </w:r>
          </w:p>
          <w:p w:rsidR="003E2C9A" w:rsidRPr="003E2C9A" w:rsidRDefault="003E2C9A" w:rsidP="009D1678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9/25</w:t>
            </w:r>
          </w:p>
          <w:p w:rsidR="003E2C9A" w:rsidRPr="003E2C9A" w:rsidRDefault="003E2C9A" w:rsidP="009D1678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-10/01</w:t>
            </w:r>
          </w:p>
        </w:tc>
        <w:tc>
          <w:tcPr>
            <w:tcW w:w="1843" w:type="dxa"/>
            <w:vAlign w:val="center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政治發展</w:t>
            </w:r>
          </w:p>
        </w:tc>
        <w:tc>
          <w:tcPr>
            <w:tcW w:w="2268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【活動一】中華民國播遷來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臺</w:t>
            </w:r>
            <w:proofErr w:type="gramEnd"/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1.引起動機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—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歌曲欣賞：教師播放「臺灣光復節歌」，引導</w:t>
            </w: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學童了解戰後初期，民眾期待之心情。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2.觀察與發表：教師指導學童閱讀與觀察課本第30、31頁課文和圖片。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3.悲情二二八：教師參考補充資料「二二八事件始末」，說明事件發生的背景、過程與結果。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4..統整課文重點：臺灣歷經日本五十年的統治，終於重回祖國的懷抱，但是因為當時的政策失當，而引發二二八悲劇，大家應記取二二八事件的教訓，促進民主政治發展與族群融合。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【活動二】全島戒嚴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1.引起動機：教師播放「介紹戒嚴的新聞畫面」，並且參考補充資料說明戒嚴的背景、過程，以及影響。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2.觀察與討論：教師指導學童閱讀與觀察課本第32、33頁課文和圖片。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3.討論與發表：戒嚴時，人民的生活和現在有何不同？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4..配合動動腦：請觀察戒嚴令的內容，說說看，哪一項規定你覺得最不合理？原因是什麼？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5.統整課文重點：政府播遷來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臺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後，基於國家安全的理由，實施戒嚴，不僅限制了人們各種自由，也剝奪了人民的基本權利。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【活動三】人民當家作主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1.教師展示「中華民國遷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臺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後，歷任總統一覽表」說明：戰後，中華民國的總統有哪幾位？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2.觀察與說明：教師指導學童閱讀與觀察課本第34、35頁</w:t>
            </w: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課文和圖片。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3.習作配合：教師指導學童回家完成【第1課習作】。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4.統整：從戒嚴到解嚴，臺灣在民主政治的發展上，歷經一段艱辛的過程，才得以享有民主果實。</w:t>
            </w:r>
          </w:p>
        </w:tc>
        <w:tc>
          <w:tcPr>
            <w:tcW w:w="850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2.習作練習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3.觀察評量</w:t>
            </w:r>
          </w:p>
        </w:tc>
        <w:tc>
          <w:tcPr>
            <w:tcW w:w="2694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2-3-1 認識今昔臺灣的重要人物與事件。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2-3-2 探討臺灣文化的淵源，並欣賞其內涵。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3-3-5 舉例指出在一段</w:t>
            </w: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變遷當中，有某一項特徵或數值是大體相同的。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5-3-5 舉例說明在民主社會中，與人相處所需的理性溝通、相互尊重與適當妥協等基本民主素養之重要性。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9-3-2探討不同文化的接觸和交流可能產生的衝突、合作和文化創新。</w:t>
            </w:r>
          </w:p>
        </w:tc>
        <w:tc>
          <w:tcPr>
            <w:tcW w:w="1842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【人權教育】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1-3-2理解規則之制定並實踐民主法治的精神。</w:t>
            </w:r>
          </w:p>
        </w:tc>
        <w:tc>
          <w:tcPr>
            <w:tcW w:w="1134" w:type="dxa"/>
          </w:tcPr>
          <w:p w:rsidR="003E2C9A" w:rsidRPr="003E2C9A" w:rsidRDefault="003E2C9A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9A" w:rsidRPr="009262E2" w:rsidTr="009D1678">
        <w:tc>
          <w:tcPr>
            <w:tcW w:w="993" w:type="dxa"/>
            <w:vAlign w:val="center"/>
          </w:tcPr>
          <w:p w:rsidR="003E2C9A" w:rsidRPr="003E2C9A" w:rsidRDefault="003E2C9A" w:rsidP="009D1678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六/</w:t>
            </w:r>
          </w:p>
          <w:p w:rsidR="003E2C9A" w:rsidRPr="003E2C9A" w:rsidRDefault="003E2C9A" w:rsidP="009D1678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10/02-10/08</w:t>
            </w:r>
          </w:p>
        </w:tc>
        <w:tc>
          <w:tcPr>
            <w:tcW w:w="1843" w:type="dxa"/>
            <w:vAlign w:val="center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政府組織</w:t>
            </w:r>
          </w:p>
        </w:tc>
        <w:tc>
          <w:tcPr>
            <w:tcW w:w="2268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【活動一】中央政府真重要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1.引起動機： 教師以班級的組織運作加以說明，讓學童了解國家有如放大版的班級，政府要處理國內事務，更是組成複雜，工作更繁重。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2.閱讀與討論：教師引導學童閱讀與觀察課本第36、37頁課文及圖片。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3.討論與發表：你認為我國政府的組織，為什麼要分成中央和地方？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4.統整課文重點：政府組成的功能是為了保障人民與國</w:t>
            </w: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家。我國政府組織分為中央政府和地方政府，中央政府設有總統及五院，負責處理全國性的公共事務。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【活動二】地方政府好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厝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邊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1.引起動機：參訪活動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—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教師可帶領學童參觀訪問地方政府的立法機關或行政機關，藉由參觀的活動，讓學童了解其功能與職責。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2.閱讀與討論：教師指導學童閱讀課本第38、39頁課文及圖片。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3.配合動動腦：地方政府辦理的工作與地方有關，除了課文中所提到的，你知道還有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哪些嗎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？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4.習作配合：教師指導學童完成【第2課習作】。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5.統整課文重點：地方立法機關包括直</w:t>
            </w: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轄市議會、縣市議會、鄉鎮市民代表會；地方行政機關包括直轄市政府、縣市政府、鄉鎮市區公所。</w:t>
            </w:r>
          </w:p>
        </w:tc>
        <w:tc>
          <w:tcPr>
            <w:tcW w:w="850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2.實作評量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3.習作練習</w:t>
            </w:r>
          </w:p>
        </w:tc>
        <w:tc>
          <w:tcPr>
            <w:tcW w:w="2694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6-3-1認識我國政府的主要組織與功能。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6-3-2 瞭解各種會議、議會或委員會(如學生、教師、家長、社區或地方政府的會議)的基本運作原則。</w:t>
            </w:r>
          </w:p>
        </w:tc>
        <w:tc>
          <w:tcPr>
            <w:tcW w:w="1842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4" w:type="dxa"/>
          </w:tcPr>
          <w:p w:rsidR="003E2C9A" w:rsidRPr="003E2C9A" w:rsidRDefault="003E2C9A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9A" w:rsidRPr="009262E2" w:rsidTr="009D1678">
        <w:tc>
          <w:tcPr>
            <w:tcW w:w="993" w:type="dxa"/>
            <w:vAlign w:val="center"/>
          </w:tcPr>
          <w:p w:rsidR="003E2C9A" w:rsidRPr="003E2C9A" w:rsidRDefault="003E2C9A" w:rsidP="009D1678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七/10/09-</w:t>
            </w:r>
          </w:p>
          <w:p w:rsidR="003E2C9A" w:rsidRPr="003E2C9A" w:rsidRDefault="003E2C9A" w:rsidP="009D1678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10/15</w:t>
            </w:r>
          </w:p>
        </w:tc>
        <w:tc>
          <w:tcPr>
            <w:tcW w:w="1843" w:type="dxa"/>
            <w:vAlign w:val="center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經濟重整與復甦</w:t>
            </w:r>
          </w:p>
        </w:tc>
        <w:tc>
          <w:tcPr>
            <w:tcW w:w="2268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【活動一】番薯簽的歲月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1.引起動機：教師詢問學童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有無吃過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番薯與米飯一起烹煮而成的番薯飯，並請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有吃過的學童敘述口感，並將番薯飯與白米飯做個人喜愛的評比。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2.歷史背景說明：補充資料《新臺幣的故事》，說明當時如何透過發行新臺幣，讓紊亂的經濟及飛漲的物價得以平穩的歷史背景。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3.討論與問答：教師引導學童閱讀第42、43頁課文及圖片，回答下列問題。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(1)戰後初期，臺灣面臨到那些經濟問</w:t>
            </w: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題？(例：失業問題、物價飛漲。)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(2)政府在戰後初期，為了安定物價，在貨幣上推動哪項政策？(例：發行新臺幣以穩定物價。)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(3)政府在戰後初期，為了安定物價，在農業方面推動哪些政策？(例：首先減少佃農向地主繳納的租金，接著開放公有耕地給承租的農民購買，最後推動「耕者有其田」的政策。)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4.配合動動腦：「想一想，物價上漲對我們的生活會有哪些影響呢？」(例：可能導致人民生活品質低落。)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5.統整課文重點：戰後初期，物資缺乏，政府為了促進國內經濟發展，在貨幣及土地制度方面從事改革，而部分土地被</w:t>
            </w: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徵收的地主，將獲得的補償投資在工業生產，也成為後來工業發展的助力。這些政策經政府大力推動與民眾積極配合、努力耕耘下，使臺灣的經濟秩序漸趨穩定。</w:t>
            </w:r>
          </w:p>
        </w:tc>
        <w:tc>
          <w:tcPr>
            <w:tcW w:w="850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1.資料調查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2.口頭評量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3.實作評量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4.觀察評量</w:t>
            </w:r>
          </w:p>
        </w:tc>
        <w:tc>
          <w:tcPr>
            <w:tcW w:w="2694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2-3-1認識今昔臺灣的重要人物與事件。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7-3-4 瞭解產業與經濟發展宜考量區域的自然和人文特色。</w:t>
            </w:r>
          </w:p>
        </w:tc>
        <w:tc>
          <w:tcPr>
            <w:tcW w:w="1842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【人權教育】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1-3-2理解規則之制定並實踐民主法治的精神。</w:t>
            </w:r>
          </w:p>
        </w:tc>
        <w:tc>
          <w:tcPr>
            <w:tcW w:w="1134" w:type="dxa"/>
          </w:tcPr>
          <w:p w:rsidR="003E2C9A" w:rsidRPr="003E2C9A" w:rsidRDefault="003E2C9A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9A" w:rsidRPr="009262E2" w:rsidTr="009D1678">
        <w:tc>
          <w:tcPr>
            <w:tcW w:w="993" w:type="dxa"/>
            <w:vAlign w:val="center"/>
          </w:tcPr>
          <w:p w:rsidR="003E2C9A" w:rsidRPr="003E2C9A" w:rsidRDefault="003E2C9A" w:rsidP="009D1678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八/10/16-10/22</w:t>
            </w:r>
          </w:p>
        </w:tc>
        <w:tc>
          <w:tcPr>
            <w:tcW w:w="1843" w:type="dxa"/>
            <w:vAlign w:val="center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經濟重整與復甦</w:t>
            </w:r>
          </w:p>
        </w:tc>
        <w:tc>
          <w:tcPr>
            <w:tcW w:w="2268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【活動二】經濟的開創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1.引起動機：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(1)教師可將早期用麵粉袋做成的內褲或上衣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圖卡貼於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黑板，讓學童更能感受到早期臺灣人民的勤儉與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美援對當時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社會的重要性。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(2)教師提問學童「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有無吃過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鳳梨罐頭？」以此說明民國四十年代臺灣的經濟，就是靠著這些農產加工品輸出，以賺取大量的外匯。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2.名詞解釋：教師解釋民生工業就是輕工業，一般是指生產</w:t>
            </w: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生活必需品的工業，以滿足人民在食、衣、住、行、育、樂的工業，例如：紡織、造紙、食品加工等。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3.討論與問答：教師引導學童閱讀課文第44、45頁及圖片。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(1)民國四十年代，政府用什麼方式促進國內經濟發展？(例：限制國外相關產品進口，並輸出農產品及農產加工品。)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(2)民國四十年代，臺灣輸出那些農產品及農產加工品以賺取外匯？(例：糖、米、香蕉、鳳梨。)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4.習作配合：教師指導學童完成【第1課習作】。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5.統整課文重點：民國四十年代，政府實施「臺灣經濟建設四年計畫」，提出「以農業培養工業、以工</w:t>
            </w: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業發展農業」的進口替代政策，再加上美國在經濟上適時的援助與先民積極進取，努力耕耘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的結果，使臺灣經濟獲得大幅的改善。</w:t>
            </w:r>
          </w:p>
        </w:tc>
        <w:tc>
          <w:tcPr>
            <w:tcW w:w="850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1.資料調查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2.口頭評量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3.實作評量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4.習作練習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5.觀察評量</w:t>
            </w:r>
          </w:p>
        </w:tc>
        <w:tc>
          <w:tcPr>
            <w:tcW w:w="2694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2-3-1認識今昔臺灣的重要人物與事件。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7-3-4 瞭解產業與經濟發展宜考量區域的自然和人文特色。</w:t>
            </w:r>
          </w:p>
        </w:tc>
        <w:tc>
          <w:tcPr>
            <w:tcW w:w="1842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【人權教育】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1-3-2理解規則之制定並實踐民主法治的精神。</w:t>
            </w:r>
          </w:p>
        </w:tc>
        <w:tc>
          <w:tcPr>
            <w:tcW w:w="1134" w:type="dxa"/>
          </w:tcPr>
          <w:p w:rsidR="003E2C9A" w:rsidRPr="003E2C9A" w:rsidRDefault="003E2C9A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9A" w:rsidRPr="009262E2" w:rsidTr="009D1678">
        <w:tc>
          <w:tcPr>
            <w:tcW w:w="993" w:type="dxa"/>
            <w:vAlign w:val="center"/>
          </w:tcPr>
          <w:p w:rsidR="003E2C9A" w:rsidRPr="003E2C9A" w:rsidRDefault="003E2C9A" w:rsidP="009D1678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九/10/23-10/29</w:t>
            </w:r>
          </w:p>
        </w:tc>
        <w:tc>
          <w:tcPr>
            <w:tcW w:w="1843" w:type="dxa"/>
            <w:vAlign w:val="center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經濟發展與轉型</w:t>
            </w:r>
          </w:p>
        </w:tc>
        <w:tc>
          <w:tcPr>
            <w:tcW w:w="2268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【活動一】國貨棒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棒棒</w:t>
            </w:r>
            <w:proofErr w:type="gramEnd"/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1.引起動機：教師調查家中有大同電鍋的比率，說明大同電鍋與臺灣家庭的生活密不可分的關係。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2.討論與問答：教師引導學童閱讀課文第46、47頁及圖片。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3.認識十大建設：教師參閱教師手冊補充資料，向學童介紹十大建設，並說明這些建設對當時臺灣經濟的重要性。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4.配合動動腦：當時的臺灣經濟發展多以加工出口為主，為什麼國際爆發能源危機後，臺灣也受到影響？(因為能源危</w:t>
            </w: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機，導致國際市場萎縮，連帶波及臺灣加工出口產品。)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5.統整課文重點：臺灣經由先民辛勤的努力下，在民國六十年代逐漸發展成新興工業國家，也被譽為經濟發展的奇蹟，名列「亞洲四小龍」之一，成為許多開發中國家的楷模。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【活動二】大家愛用MIT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1.引起動機：詢問學童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有無騎自行車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的經驗，並請學童想想在路上看到的自行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車品牌為何？引導學童了解捷安特是臺灣的驕傲。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2.討論與問答：教師引導學童閱讀課文第48、49頁及圖片。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3.產業奮鬥的故事：巨大「捷安特」的腳踏車世界請教師參閱補充資料，跟學童分享巨大公司</w:t>
            </w: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的奮鬥過程。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4.配合動動腦：除了新竹科學工業園區外，臺灣還有哪些科學工業園區？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5.統整課文重點：民國六十年代末期，工資持續上漲，早期勞力密集的優勢已不存在，除了積極參與國際貿易組織，提升臺灣競爭力外，政府也推動「產業升級」策略，設立科學工業園區，朝向以技術密集、資本密集的高科技產業邁進。</w:t>
            </w:r>
          </w:p>
        </w:tc>
        <w:tc>
          <w:tcPr>
            <w:tcW w:w="850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2.觀察評量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3.實作評量</w:t>
            </w:r>
          </w:p>
        </w:tc>
        <w:tc>
          <w:tcPr>
            <w:tcW w:w="2694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2-3-1認識今昔臺灣的重要人物與事件。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7-3-4 瞭解產業與經濟發展宜考量區域的自然和人文特色。</w:t>
            </w:r>
          </w:p>
        </w:tc>
        <w:tc>
          <w:tcPr>
            <w:tcW w:w="1842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【人權教育】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1-3-4 了解世界上不同的群體、文化和國家，能尊重欣賞其差異。</w:t>
            </w:r>
          </w:p>
        </w:tc>
        <w:tc>
          <w:tcPr>
            <w:tcW w:w="1134" w:type="dxa"/>
          </w:tcPr>
          <w:p w:rsidR="003E2C9A" w:rsidRPr="003E2C9A" w:rsidRDefault="003E2C9A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9A" w:rsidRPr="009262E2" w:rsidTr="009D1678">
        <w:tc>
          <w:tcPr>
            <w:tcW w:w="993" w:type="dxa"/>
            <w:vAlign w:val="center"/>
          </w:tcPr>
          <w:p w:rsidR="003E2C9A" w:rsidRPr="003E2C9A" w:rsidRDefault="003E2C9A" w:rsidP="009D1678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十/10/30-11/05</w:t>
            </w:r>
          </w:p>
        </w:tc>
        <w:tc>
          <w:tcPr>
            <w:tcW w:w="1843" w:type="dxa"/>
            <w:vAlign w:val="center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經濟發展與轉型</w:t>
            </w:r>
          </w:p>
        </w:tc>
        <w:tc>
          <w:tcPr>
            <w:tcW w:w="2268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【活動三】臺灣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經濟新藍海</w:t>
            </w:r>
            <w:proofErr w:type="gramEnd"/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1.引起動機：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(1)請學童根據學習單，發表家中有哪些商品是臺灣製造的？並將所發表的製造地統計於黑板上。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(2)視實際情形分析班上學童調查的商品，製造地大多是臺</w:t>
            </w: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灣還是中國大陸或東南亞國家？並以數據說明國人許多生活用品或衣服，大多是中國大陸或東南亞國家製造的，是因為廠商為降低生產成本，將工廠移往這些國家，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凸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顯國內目前傳統產業所面臨的困境。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2.討論與問答：教師引導學童閱讀課文第50、51頁及圖片，回答下列問題。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(1)為了解決臺灣基層勞動力不足的問題，政府有何政策來應對？(例：開放外籍勞工來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臺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工作。)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(2)臺灣目前在哪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些綠能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產業，已有一定的研發水準？(例：太陽能光電、油電混和車、LED照明。)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(3)臺灣目前主要是靠核能發電，但核能有一定的風險，近年來環保團體一直呼</w:t>
            </w: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籲政府尋找替代能源，你知道除了太陽能光電外，還有哪些替代能源？(例：風力、水力、火力。)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3.習作配合：教師指導學童回家完成【第2課習作】。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.統整課文重點：面對國內產業所遇到的困境，臺灣現今除了朝向傳統產業升級、發展新興工業、提升創新、研發能力等目標外，也必須隨時注意世界經濟產業發展的潮流，開拓未來具有發展性的新產業，為臺灣經濟創造另一個經濟奇蹟。</w:t>
            </w:r>
          </w:p>
        </w:tc>
        <w:tc>
          <w:tcPr>
            <w:tcW w:w="850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2.觀察評量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3.實作評量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4.習作練習</w:t>
            </w:r>
          </w:p>
        </w:tc>
        <w:tc>
          <w:tcPr>
            <w:tcW w:w="2694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2-3-1認識今昔臺灣的重要人物與事件。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7-3-4 瞭解產業與經濟發展宜考量區域的自然和人文特色。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  <w:kern w:val="0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【第一次評量週】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2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【人權教育】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1-3-4 了解世界上不同的群體、文化和國家，能尊重欣賞其差異。</w:t>
            </w:r>
          </w:p>
        </w:tc>
        <w:tc>
          <w:tcPr>
            <w:tcW w:w="1134" w:type="dxa"/>
          </w:tcPr>
          <w:p w:rsidR="003E2C9A" w:rsidRPr="003E2C9A" w:rsidRDefault="003E2C9A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9A" w:rsidRPr="009262E2" w:rsidTr="009D1678">
        <w:tc>
          <w:tcPr>
            <w:tcW w:w="993" w:type="dxa"/>
            <w:vAlign w:val="center"/>
          </w:tcPr>
          <w:p w:rsidR="003E2C9A" w:rsidRPr="003E2C9A" w:rsidRDefault="003E2C9A" w:rsidP="009D1678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十一/</w:t>
            </w:r>
          </w:p>
          <w:p w:rsidR="003E2C9A" w:rsidRPr="003E2C9A" w:rsidRDefault="003E2C9A" w:rsidP="009D1678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11/06-11/12</w:t>
            </w:r>
          </w:p>
        </w:tc>
        <w:tc>
          <w:tcPr>
            <w:tcW w:w="1843" w:type="dxa"/>
            <w:vAlign w:val="center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社會的變遷</w:t>
            </w:r>
          </w:p>
        </w:tc>
        <w:tc>
          <w:tcPr>
            <w:tcW w:w="2268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【活動一】家家有本難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的經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1.引起動機：教師調查班上學童的家庭狀況，繪製成班級學童家庭型態長條圖後，讓學童和課文所提到的各種家庭型</w:t>
            </w: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態做比較。教師宜指導學童尊重不同類型的家庭。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2.閱讀與討論：教師指導學童閱讀課本第56、57頁課文及圖片。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3.分組討論：教師將學童分組，指導學童討論隔代教養家庭、單親家庭、異國婚姻家庭可能面臨的難題，以及我們可以給予的協助方式。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4.統整：由於社會的變遷，臺灣的家庭型態日趨多元。每種家庭型態都可能有其遭遇的難題，我們應予以尊重，政府亦應制定相關政策，給予適當協助。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【活動二】人人有保障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1.引起動機：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教師於課前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指定學童模擬身心障礙人士，感受身心障礙人士可能遭遇的不便。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2.閱讀與討論：教師指導學童閱讀課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本第58、59頁課文及圖片。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3討論與發表：政府透過什麼方式來保障人權？(透過制定法律的方式來保障人權)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4.統整課文重點：政府必須維護人民所應享有的權利，尤其針對婦女、兒童、勞工、身心障礙人士等，政府更應制定法律加以保障。</w:t>
            </w:r>
          </w:p>
        </w:tc>
        <w:tc>
          <w:tcPr>
            <w:tcW w:w="850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2.態度評量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3.觀察評量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694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4-3-1 說出自己對當前生活型態的看法與選擇未來理想生活型態的理由。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5-3-2 瞭解自己有權決定自我的發展，並且可能突破傳統風俗或社會制度的期待與現制。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5-3-3 瞭解各種角色的特徵、變遷及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角色間的互動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關係。</w:t>
            </w:r>
          </w:p>
        </w:tc>
        <w:tc>
          <w:tcPr>
            <w:tcW w:w="1842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【人權教育】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1-3-1表達個人的基本權利，並瞭解人權與社會責任的關係。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1-3-2理解規則之制定並實踐民主法治的精</w:t>
            </w: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神。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1-3-3瞭解平等、正義的原則，並能在生活中實踐。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1-3-5搜尋保障權利及救援系統之資訊，維護並爭取基本人權。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【性別平等】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2-3-10瞭解性別權益受侵犯時，可求助的管道與程序。</w:t>
            </w:r>
          </w:p>
        </w:tc>
        <w:tc>
          <w:tcPr>
            <w:tcW w:w="1134" w:type="dxa"/>
          </w:tcPr>
          <w:p w:rsidR="003E2C9A" w:rsidRPr="003E2C9A" w:rsidRDefault="003E2C9A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9A" w:rsidRPr="009262E2" w:rsidTr="009D1678">
        <w:tc>
          <w:tcPr>
            <w:tcW w:w="993" w:type="dxa"/>
            <w:vAlign w:val="center"/>
          </w:tcPr>
          <w:p w:rsidR="003E2C9A" w:rsidRPr="003E2C9A" w:rsidRDefault="003E2C9A" w:rsidP="009D1678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十二/11/13-11/19</w:t>
            </w:r>
          </w:p>
        </w:tc>
        <w:tc>
          <w:tcPr>
            <w:tcW w:w="1843" w:type="dxa"/>
            <w:vAlign w:val="center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社會的變遷</w:t>
            </w:r>
          </w:p>
        </w:tc>
        <w:tc>
          <w:tcPr>
            <w:tcW w:w="2268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【活動三】休閒生活輕鬆來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1.引起動機：教師將學童分組比賽，看哪一組能在時間內想出最多項的正當休閒活動即為獲勝組別。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2.閱讀與討論：教師指導學童閱讀課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本第60、61頁課文及圖片。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3.習作配合：教師指</w:t>
            </w: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導學童完成【第1課習作】。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4.作業指派：教師指導學童討論本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週末可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從事之正當休閒活動，並提醒學童利用假日多多進行有益的活動。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5.統整課文重點：由於國民所得提高，在政府實施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週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休二日並大力推廣觀光產業後，社會的休閒風氣日益興盛。我們可依照個人的喜好條件，從事正當的休閒活動，來提升生活品質。而面對社會的不斷改變，政府要針對問題，及時因應，我們則應充實自己，以適應社會變遷。</w:t>
            </w:r>
          </w:p>
        </w:tc>
        <w:tc>
          <w:tcPr>
            <w:tcW w:w="850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2.態度評量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3.觀察評量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4.習作練習</w:t>
            </w:r>
          </w:p>
        </w:tc>
        <w:tc>
          <w:tcPr>
            <w:tcW w:w="2694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4-3-1 說出自己對當前生活型態的看法與選擇未來理想生活型態的理由。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5-3-2 瞭解自己有權決定自我的發展，並且可能突破傳統風俗或社會制度的期待與限制。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5-3-3 瞭解各種角色的特徵、變遷及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角色間的互動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關係。</w:t>
            </w:r>
          </w:p>
        </w:tc>
        <w:tc>
          <w:tcPr>
            <w:tcW w:w="1842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【人權教育】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1-3-1表達個人的基本權利，並了解人權與社會責任的關係。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1-3-2理解規則之制定並實踐民主法治的精神。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1-3-3瞭解平等、正義的原則，並能在生活中實踐。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1-3-5搜尋保障權利及救援系統之資訊，維護並爭取基本人權。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【性別平等】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2-3-10瞭解性別權益受侵犯時，可求助的管道與程序。</w:t>
            </w:r>
          </w:p>
        </w:tc>
        <w:tc>
          <w:tcPr>
            <w:tcW w:w="1134" w:type="dxa"/>
          </w:tcPr>
          <w:p w:rsidR="003E2C9A" w:rsidRPr="003E2C9A" w:rsidRDefault="003E2C9A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9A" w:rsidRPr="009262E2" w:rsidTr="009D1678">
        <w:tc>
          <w:tcPr>
            <w:tcW w:w="993" w:type="dxa"/>
            <w:vAlign w:val="center"/>
          </w:tcPr>
          <w:p w:rsidR="003E2C9A" w:rsidRPr="003E2C9A" w:rsidRDefault="003E2C9A" w:rsidP="009D1678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十三/</w:t>
            </w:r>
          </w:p>
          <w:p w:rsidR="003E2C9A" w:rsidRPr="003E2C9A" w:rsidRDefault="003E2C9A" w:rsidP="009D1678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11/20-11/26</w:t>
            </w:r>
          </w:p>
        </w:tc>
        <w:tc>
          <w:tcPr>
            <w:tcW w:w="1843" w:type="dxa"/>
            <w:vAlign w:val="center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文化的傳承與發展</w:t>
            </w:r>
          </w:p>
        </w:tc>
        <w:tc>
          <w:tcPr>
            <w:tcW w:w="2268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【活動一】自由和諧的宗教信仰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1.引起動機：教師於課堂上先介紹目前臺灣社會中多元的宗教種類，並說明在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中華民國憲法裡，對</w:t>
            </w: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基本人權所保障的自由權中，有提到「人民有信仰宗教的自由」，任何人不得強迫或干涉別人的信仰。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2.閱讀與討論：教師指導學童閱讀課本第62、63頁課文及圖片。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3.統計與發表：教師在黑板上先列出世界主要宗教的名稱，請學童舉手發表自己或家中信奉的宗教，將全班學童的信仰做成一個統計表。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4.配合動動腦：你知道哪些宗教團體行善助人的事蹟？請與同學分享。(例：我知道慈濟常會有募款活動，幫助獨居老人或弱勢團體等。)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5.統整課文重點：文化是人類所創造出的一切成果，包括宗</w:t>
            </w: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教、飲食、藝文等方面。臺灣的宗教信仰自由，不論是傳統或新興宗教，主要在教人為善、修身養性，能安定人心。我們應該學習尊重不同的宗教，讓社會自由、和諧的發展。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【活動二】臺灣美食真好吃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1.引起動機：教師請學童上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臺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發表最喜歡的美食享用經驗。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2.閱讀與討論：教師指導學童閱讀課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本第64頁課文及圖片。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3.分組討論：你的外國網友來臺灣拜訪你，你會招待他去享用什麼特別的臺灣美食呢？請說說你的理由。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4.統整課文重點：臺灣美食一方面由於自身發展，一方面受外來飲食的影響，呈現豐富多元的飲食</w:t>
            </w: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文化，更是吸引外國觀光客來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臺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的一大誘因。</w:t>
            </w:r>
          </w:p>
        </w:tc>
        <w:tc>
          <w:tcPr>
            <w:tcW w:w="850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2.資料查詢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3.資料展示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4.態度評量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5.實作評量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694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2-3-2探討臺灣文化的淵源，並欣賞其內涵。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 xml:space="preserve">4-3-2認識人類社會中的主要宗教與信仰。 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4-3-3瞭解人類社會中的各種藝術形式。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9-3-2 探討不同文化的</w:t>
            </w: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接觸和交流可能產生的衝突、合作和文化創新。</w:t>
            </w:r>
          </w:p>
        </w:tc>
        <w:tc>
          <w:tcPr>
            <w:tcW w:w="1842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【人權教育】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1-3-4 瞭解世界上不同的群體、文化和國家，能尊重欣賞其差異。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【家政教育】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1-3-2瞭解飲食與人際互動的關係。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1-3-7 認識傳統節慶食物與臺灣本土飲食文化。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3-3-1認識臺灣多元族群的傳統與文化。</w:t>
            </w:r>
          </w:p>
        </w:tc>
        <w:tc>
          <w:tcPr>
            <w:tcW w:w="1134" w:type="dxa"/>
          </w:tcPr>
          <w:p w:rsidR="003E2C9A" w:rsidRPr="003E2C9A" w:rsidRDefault="003E2C9A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9A" w:rsidRPr="009262E2" w:rsidTr="009D1678">
        <w:tc>
          <w:tcPr>
            <w:tcW w:w="993" w:type="dxa"/>
            <w:vAlign w:val="center"/>
          </w:tcPr>
          <w:p w:rsidR="003E2C9A" w:rsidRPr="003E2C9A" w:rsidRDefault="003E2C9A" w:rsidP="009D1678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十四/11/26-12/03</w:t>
            </w:r>
          </w:p>
        </w:tc>
        <w:tc>
          <w:tcPr>
            <w:tcW w:w="1843" w:type="dxa"/>
            <w:vAlign w:val="center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文化的傳承與發展</w:t>
            </w:r>
          </w:p>
        </w:tc>
        <w:tc>
          <w:tcPr>
            <w:tcW w:w="2268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【活動三】臺灣藝文真精采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1.引起動機：教師播放課前準備好的臺灣傳統音樂讓學童聆聽。(臺灣傳統音樂可聯結「臺灣音樂館」資料庫)。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2.閱讀與討論：教師指導學童閱讀課本第65頁課文及圖片。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3.分組報告：教師將學童分組，並指定各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組於課前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蒐集有關臺灣文學、音樂、美術、戲劇的報導資料，於課堂中上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臺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報告。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4.統整課文重點：戰後初期，臺灣的藝文活動題材，大多是反共復國或是懷念故鄉，之後則以歐美國家的流行文化為主軸，現在則有愈來愈</w:t>
            </w: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多的人投入保存傳統藝文的工作，並提倡本土藝文創作。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【活動四】傳承與創新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1.引起動機：教師準備傳統歌仔戲與現代歌仔戲的影片，提供學童觀賞。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2.閱讀與討論：教師指導學童閱讀課本第66、67頁課文及圖片，並討論下列問題。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(1)傳統文化有哪些創新的例子？(例：歌仔戲、米漢堡、中西合併的喜餅、布袋戲等。)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(2)我們應如何保存傳統文化？(例：政府和民間團體可致力推廣和保存，學生則可認識傳統文化並加以學習。)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3.習作配合：教師指導學童完成【第2課習作】。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4.統整課文重點：傳</w:t>
            </w: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統文化與外來文化彼此交流，融合成新的文化，如「喜餅禮盒」、「歌仔戲」。政府應推廣與保存傳統文化，學童則可透過學習來了解其內涵。政府與民間共同努力，將可讓我們的傳統文化傳承下去。</w:t>
            </w:r>
          </w:p>
        </w:tc>
        <w:tc>
          <w:tcPr>
            <w:tcW w:w="850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2.資料查詢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3.資料展示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4.態度評量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5.實作評量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6.習作練習</w:t>
            </w:r>
          </w:p>
        </w:tc>
        <w:tc>
          <w:tcPr>
            <w:tcW w:w="2694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2-3-2探討臺灣文化的淵源，並欣賞其內涵。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 xml:space="preserve">4-3-2認識人類社會中的主要宗教與信仰。 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4-3-3瞭解人類社會中的各種藝術形式。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9-3-2 探討不同文化的接觸和交流可能產生的衝突、合作和文化創新。</w:t>
            </w:r>
          </w:p>
        </w:tc>
        <w:tc>
          <w:tcPr>
            <w:tcW w:w="1842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【人權教育】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1-3-4 了解世界上不同的群體、文化和國家，能尊重欣賞其差異。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【家政教育】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1-3-2瞭解飲食與人際互動的關係。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1-3-7 認識傳統節慶食物與臺灣本土飲食文化。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3-3-1認識臺灣多元族群的傳統與文化。</w:t>
            </w:r>
          </w:p>
        </w:tc>
        <w:tc>
          <w:tcPr>
            <w:tcW w:w="1134" w:type="dxa"/>
          </w:tcPr>
          <w:p w:rsidR="003E2C9A" w:rsidRPr="003E2C9A" w:rsidRDefault="003E2C9A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9A" w:rsidRPr="009262E2" w:rsidTr="009D1678">
        <w:tc>
          <w:tcPr>
            <w:tcW w:w="993" w:type="dxa"/>
            <w:vAlign w:val="center"/>
          </w:tcPr>
          <w:p w:rsidR="003E2C9A" w:rsidRPr="003E2C9A" w:rsidRDefault="003E2C9A" w:rsidP="009D1678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十五/12/04-12/10</w:t>
            </w:r>
          </w:p>
        </w:tc>
        <w:tc>
          <w:tcPr>
            <w:tcW w:w="1843" w:type="dxa"/>
            <w:vAlign w:val="center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人口分布與遷移</w:t>
            </w:r>
          </w:p>
        </w:tc>
        <w:tc>
          <w:tcPr>
            <w:tcW w:w="2268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【活動一】人口觀察站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1.引起動機：教師請學童站在事先裁剪好的報紙上面，有的報紙面積大，上面站立的學童數少；有的報紙面積小，上面站立的學童數多，讓學童體驗人口疏、密的感覺。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2.閱讀與觀察：教師引導學童閱讀與觀察課本第72、73頁課文及圖片，講解人口分布圖與都市分布圖的意義。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3.調查與討論：根據家鄉的人口數，討論</w:t>
            </w: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家鄉人口統計資料，在臺灣人口分布圖中分布情形，是屬於圓點稀疏還是密集的地區？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4.統整課文重點：我們可以利用人口分布圖，看出臺灣人口分布的特色。大部分的人口集中在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西部，東部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和離島地區的人口數不多。在臺灣西部地區，人口密集，都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巿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也較多，規模也較大，其他地區，都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巿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較小也較少。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【活動二】地形與人口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1.引起動機：教師列出臺灣數個地方(最好是不同地形)，請學童發表對這幾個地方的感覺是什麼？透過此活動，讓學童複習舊課程，加深對臺灣地形分布的印象。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2.觀察與討論：教師</w:t>
            </w: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引導學童閱讀與觀察課本第74、75頁課文及圖片。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3.配合動動腦：「為什麼臺灣的人口多分布在地勢平坦的平原、盆地和台地呢？」(例：地勢平坦的地方開闢道路或蓋建築物都較容易，且土壤較肥沃，適合種植農作物，所以人們大多選擇居住在這些地方。)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4.統整課文重點：經由臺灣地形圖，可以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清楚的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看出臺灣地形分布的情形。人口分布密集；中央部分是山地，東部地區則平原較少，大部分屬於山地，這些地區人口比較稀疏。</w:t>
            </w:r>
          </w:p>
        </w:tc>
        <w:tc>
          <w:tcPr>
            <w:tcW w:w="850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2.實作評量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3.討論評量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4.遊戲評量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694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1-3-4 利用地圖、數據和其他資訊，來描述和解釋地表事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象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及其空間組織。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1-3-5 說明人口空間分布的差異及人口遷移的原因和結果。</w:t>
            </w:r>
          </w:p>
        </w:tc>
        <w:tc>
          <w:tcPr>
            <w:tcW w:w="1842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【資訊教育】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4-3-1 能應用網路的資訊解決問題。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4-3-5 能利用搜尋引擎及搜尋技巧尋找合適的網路資源。</w:t>
            </w:r>
          </w:p>
        </w:tc>
        <w:tc>
          <w:tcPr>
            <w:tcW w:w="1134" w:type="dxa"/>
          </w:tcPr>
          <w:p w:rsidR="003E2C9A" w:rsidRPr="003E2C9A" w:rsidRDefault="003E2C9A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9A" w:rsidRPr="009262E2" w:rsidTr="009D1678">
        <w:tc>
          <w:tcPr>
            <w:tcW w:w="993" w:type="dxa"/>
            <w:vAlign w:val="center"/>
          </w:tcPr>
          <w:p w:rsidR="003E2C9A" w:rsidRPr="003E2C9A" w:rsidRDefault="003E2C9A" w:rsidP="009D1678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十六/12/11-12/17</w:t>
            </w:r>
          </w:p>
        </w:tc>
        <w:tc>
          <w:tcPr>
            <w:tcW w:w="1843" w:type="dxa"/>
            <w:vAlign w:val="center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人口分布與遷移</w:t>
            </w:r>
          </w:p>
        </w:tc>
        <w:tc>
          <w:tcPr>
            <w:tcW w:w="2268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【活動三】人口大搬風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1.引起動機：教師請學童發表有沒有搬家的經驗？為什麼搬家？教師將學童</w:t>
            </w: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搬家原因做簡單分類，看看大多是為了什麼原因搬家。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2.觀察與討論：教師引導學童閱讀與觀察課本第76、77頁課文及圖片。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3.分組討論：教師將學童分組，各組選定一個人口遷移原因作為主題(主題可分為：就業、結婚、升學、天災等。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)討論如果自己面臨這些情況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，會不會想要遷移原居住地？考慮遷移的因素有哪些？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4.統整：臺灣人口的分布，除了自然環境影響，也會受到人口遷移影響而有所變化。都市地區有交通便利、公共設施完善等優良條件，讓許多鄉村居民，會遷移到都市或都市外圍謀生，使鄉村人口逐漸減少。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【活動四】人口蹺蹺板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1.引起動機：教師請學童發表蒐集到的返鄉人潮、高速公路壅塞、上下班時都市路段塞車的報導，再由教師提問，全班共同討論。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2.觀察與討論：教師引導學童閱讀與觀察課本第78、79頁課文及圖片，同時展示都會區相關圖片。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4.習作配合：教師指導學童課後完成【第1課習作】。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5.統整課文重點：人口集中於都市的結果，造成鄉村人口老化、勞動力不足。都市人口不斷增加，使得都市地區加速擴大，造成居住品質惡化等問題，這些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人口向都市集中後所產生的社會問題，有賴政府與民眾密切配合，一同為縮</w:t>
            </w: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小城鄉差距而努力。</w:t>
            </w:r>
          </w:p>
        </w:tc>
        <w:tc>
          <w:tcPr>
            <w:tcW w:w="850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2.實作評量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3.討論評量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4.遊戲評量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5.習作練習</w:t>
            </w:r>
          </w:p>
        </w:tc>
        <w:tc>
          <w:tcPr>
            <w:tcW w:w="2694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1-3-4 利用地圖、數據和其他資訊，來描述和解釋地表事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象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及其空間組織。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1-3-5 說明人口空間分布的差異及人口遷移的</w:t>
            </w: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 xml:space="preserve">原因和結果 </w:t>
            </w:r>
          </w:p>
        </w:tc>
        <w:tc>
          <w:tcPr>
            <w:tcW w:w="1842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【資訊教育】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4-3-1 能應用網路的資訊解決問題。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4-3-5 能利用搜尋引擎及搜尋</w:t>
            </w: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技巧尋找合適的網路資源。</w:t>
            </w:r>
          </w:p>
        </w:tc>
        <w:tc>
          <w:tcPr>
            <w:tcW w:w="1134" w:type="dxa"/>
          </w:tcPr>
          <w:p w:rsidR="003E2C9A" w:rsidRPr="003E2C9A" w:rsidRDefault="003E2C9A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9A" w:rsidRPr="009262E2" w:rsidTr="009D1678">
        <w:tc>
          <w:tcPr>
            <w:tcW w:w="993" w:type="dxa"/>
            <w:vAlign w:val="center"/>
          </w:tcPr>
          <w:p w:rsidR="003E2C9A" w:rsidRPr="003E2C9A" w:rsidRDefault="003E2C9A" w:rsidP="009D1678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十七/12/18-12/24</w:t>
            </w:r>
          </w:p>
        </w:tc>
        <w:tc>
          <w:tcPr>
            <w:tcW w:w="1843" w:type="dxa"/>
            <w:vAlign w:val="center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人口現象與政策</w:t>
            </w:r>
          </w:p>
        </w:tc>
        <w:tc>
          <w:tcPr>
            <w:tcW w:w="2268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【活動一】人口宣導口號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1.引起動機：調查班上同學的祖父母、父母和自己，平均有幾個兄弟姊妹？三代之間有什麼差別？這樣的差別可能造成什麼影響？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2.觀察與發表：教師引導學童閱讀與觀察課本第80頁課文及圖片。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3.口號大觀園：教師列舉出五、六十年代到現代臺灣人口政策口號，請學童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完口號後，說一說對這些口號的想法，教師補充說明政府制定人口政策口號，需要考量當時社會情況。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4.統整課文重點：臺灣早期人口多，政府實施家庭節育計畫。近年來受到經濟成長和家庭觀念改變影響，生育率下</w:t>
            </w: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降，政府則提倡鼓勵生育。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【活動二】少子化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現象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1.引起動機：教師請學校提供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近十年來新生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入學人數，請學童觀察從數據中，發現出學校新生入學人數變化情形。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2.觀察與發表：教師引導學童閱讀與觀察課本第81頁課文及圖片。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(1)臺灣社會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出現少子化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的現象，會產生什麼影響？(例：人口平均年齡逐漸上升，產生人口遞減的現象，社會勞動力愈來愈少，國家發展和競爭力減弱等。)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(2)說說看，臺灣目前有什麼鼓勵生育、保障兒童健康發展的措施？(例：生育津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貼、育兒津貼、托育補助、育嬰留職停薪</w:t>
            </w: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津貼、公共場所設置哺乳室、公費接種疫苗等。)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3.統整課文重點：近年來臺灣社會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出現少子化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的現象，將影響國家未來發展及對外競爭力，政府開始制定法令及相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關配套措施來鼓勵生育。</w:t>
            </w:r>
          </w:p>
        </w:tc>
        <w:tc>
          <w:tcPr>
            <w:tcW w:w="850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2.實作評量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3.討論評量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4.遊戲評量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694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3-3-3瞭解不能用過大的尺度去觀察和理解小範圍的問題，反之亦然。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3-3-5 舉例指出在一段變遷當中，有某一項特徵或數值是大體相同的。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4-3-4 反省自己所珍視的各種德性與道德信念。</w:t>
            </w:r>
          </w:p>
        </w:tc>
        <w:tc>
          <w:tcPr>
            <w:tcW w:w="1842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【家政教育】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4-3-5瞭解不同的家庭文化。</w:t>
            </w:r>
          </w:p>
        </w:tc>
        <w:tc>
          <w:tcPr>
            <w:tcW w:w="1134" w:type="dxa"/>
          </w:tcPr>
          <w:p w:rsidR="003E2C9A" w:rsidRPr="003E2C9A" w:rsidRDefault="003E2C9A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9A" w:rsidRPr="009262E2" w:rsidTr="009D1678">
        <w:tc>
          <w:tcPr>
            <w:tcW w:w="993" w:type="dxa"/>
            <w:vAlign w:val="center"/>
          </w:tcPr>
          <w:p w:rsidR="003E2C9A" w:rsidRPr="003E2C9A" w:rsidRDefault="003E2C9A" w:rsidP="009D1678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十八/12/25-12/31</w:t>
            </w:r>
          </w:p>
        </w:tc>
        <w:tc>
          <w:tcPr>
            <w:tcW w:w="1843" w:type="dxa"/>
            <w:vAlign w:val="center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人口現象與政策</w:t>
            </w:r>
          </w:p>
        </w:tc>
        <w:tc>
          <w:tcPr>
            <w:tcW w:w="2268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【活動三】從心關懷他們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1.引起動機：請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學童於課前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蒐集有關家中或社區鄰里間，老人們生活的情形。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2.觀察與發表：教師引導學童閱讀與觀察課本第82、83頁課文及圖片。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(1)你覺得老年人口持續增加的原因有哪些？(例：醫療的進步、飲食的均衡等。)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(2)臺灣社會出現高齡化的現象，會產生什麼影響？(例：未</w:t>
            </w: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來年輕人扶養老人的負擔加重，影響國家發展。)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3.角色扮演：學童先訪問家中或社區長者，他們在生活中常會遇到哪些需要別人幫忙的事情。學童將訪問到的內容在課堂上討論，並且以角色扮演模擬出情境，感受老人們的需求。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4.蒐集與討論：教師請學童事先蒐集新移民相關剪報、文章等資料，於課堂上展示並討論下列問題。討論後，學童以小卡片寫下對他們的關懷小語，可贈送給學校或社區內新移民家長，或是張貼在教室。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5.配合動動腦：「臺灣人口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面臨少子化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和高齡化現象，除了對社會和國家發展造成影響外，說說</w:t>
            </w: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看，對我們的生活，也會有哪些影響？」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6.統整課文重點：臺灣已邁入高齡化社會，對於這些對國家、社會和家庭有貢獻的老人，除了政府制定相關法令及福利措施之外，照顧老人也是我們每一個人的責任。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此外，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對於因結婚來臺灣的新移民，他們面臨的社會問題，我們也要以關懷、包容的態度待他們。</w:t>
            </w:r>
          </w:p>
        </w:tc>
        <w:tc>
          <w:tcPr>
            <w:tcW w:w="850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2.實作評量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3.討論評量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4.遊戲評量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5.習作練習</w:t>
            </w:r>
          </w:p>
        </w:tc>
        <w:tc>
          <w:tcPr>
            <w:tcW w:w="2694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3-3-3瞭解不能用過大的尺度去觀察和理解小範圍的問題，反之亦然。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3-3-5 舉例指出在一段變遷當中，有某一項特徵或數值是大體相同的。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4-3-4 反省自己所珍視的各種德性與道德信念。</w:t>
            </w:r>
          </w:p>
        </w:tc>
        <w:tc>
          <w:tcPr>
            <w:tcW w:w="1842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【家政教育】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4-3-5瞭解不同的家庭文化。</w:t>
            </w:r>
          </w:p>
        </w:tc>
        <w:tc>
          <w:tcPr>
            <w:tcW w:w="1134" w:type="dxa"/>
          </w:tcPr>
          <w:p w:rsidR="003E2C9A" w:rsidRPr="003E2C9A" w:rsidRDefault="003E2C9A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9A" w:rsidRPr="009262E2" w:rsidTr="009D1678">
        <w:tc>
          <w:tcPr>
            <w:tcW w:w="993" w:type="dxa"/>
            <w:vAlign w:val="center"/>
          </w:tcPr>
          <w:p w:rsidR="003E2C9A" w:rsidRPr="003E2C9A" w:rsidRDefault="003E2C9A" w:rsidP="009D1678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十九/1/01-1/07</w:t>
            </w:r>
          </w:p>
        </w:tc>
        <w:tc>
          <w:tcPr>
            <w:tcW w:w="1843" w:type="dxa"/>
            <w:vAlign w:val="center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鄉村與都市</w:t>
            </w:r>
          </w:p>
        </w:tc>
        <w:tc>
          <w:tcPr>
            <w:tcW w:w="2268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【活動一】鄉村新風貌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1.引起動機：教師請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學童於課前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蒐集鄉村或休閒農場的風景照片。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2.觀察與發表：教師指導學童閱讀課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本第90、91頁課文及圖片。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3.配合動動腦：「想想看，在鄉村設立工廠，可能會有哪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些優</w:t>
            </w: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點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和缺點？」。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4.統整課文重點。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【活動二】都市萬花筒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1.引起動機：教師請學童發表自己有沒有跟家人到過大都市？印象最深刻的地方是什麼？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2.觀察與發表：教師指導學童閱讀課本第92、93頁課文及圖片。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3.遊戲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—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眼明手快：教師將黑板上分為鄉村組和都市組，並將課文中鄉村和都市的景觀和功能，以簡單詞語寫出來。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4.統整課文重點。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【活動三】交通的發展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1.引起動機：教師介紹古道，讓學童了解早期居民翻山越嶺運送貨物的辛勞。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2.閱讀與觀察：請學童閱讀課本第94、</w:t>
            </w: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95頁課文及圖片。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3.發表與分享：教師請學童上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臺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發表和家人國內旅遊的經驗。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4.統整課文重點。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【活動四】城鄉新發展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1.展示與發表：教師展示數項大賣場販賣的外國商品，請學童觀察包裝上的產地為何。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2.閱讀與觀察：請學童閱讀課本第96、97頁課文及圖片。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3.配合動動腦：「在你居住的地方，有哪些產品是從國內外各地運送來的？請舉例說明。」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4.習作配合：教師指導學童完成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【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第1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課習作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】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5.統整課文重點。</w:t>
            </w:r>
          </w:p>
        </w:tc>
        <w:tc>
          <w:tcPr>
            <w:tcW w:w="850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2.實作評量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3.欣賞評量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4.習作練習</w:t>
            </w:r>
          </w:p>
        </w:tc>
        <w:tc>
          <w:tcPr>
            <w:tcW w:w="2694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1-3-6 描述鄉村與都市在景觀和功能方面的差異。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1-3-7 說明城鄉之間或區域與區域之間有交互影響和交互倚賴的關係。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 xml:space="preserve">1-3-8 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暸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解交通運輸的類型及其與生活環境的關係。</w:t>
            </w:r>
          </w:p>
        </w:tc>
        <w:tc>
          <w:tcPr>
            <w:tcW w:w="1842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【資訊教育】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4-3-5 能利用搜尋引擎及搜尋技巧尋找合適的網路資源。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【家政教育】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3-3-1認識臺灣多元族群的傳統與文化。</w:t>
            </w:r>
          </w:p>
        </w:tc>
        <w:tc>
          <w:tcPr>
            <w:tcW w:w="1134" w:type="dxa"/>
          </w:tcPr>
          <w:p w:rsidR="003E2C9A" w:rsidRPr="003E2C9A" w:rsidRDefault="003E2C9A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3E2C9A" w:rsidRPr="009262E2" w:rsidTr="009D1678">
        <w:tc>
          <w:tcPr>
            <w:tcW w:w="993" w:type="dxa"/>
            <w:vAlign w:val="center"/>
          </w:tcPr>
          <w:p w:rsidR="003E2C9A" w:rsidRPr="003E2C9A" w:rsidRDefault="003E2C9A" w:rsidP="009D1678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二十/1/08-1/14</w:t>
            </w:r>
          </w:p>
        </w:tc>
        <w:tc>
          <w:tcPr>
            <w:tcW w:w="1843" w:type="dxa"/>
            <w:vAlign w:val="center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區域特色與發展</w:t>
            </w:r>
          </w:p>
        </w:tc>
        <w:tc>
          <w:tcPr>
            <w:tcW w:w="2268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【活動一】認識北部區域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1.引起動機：教師說明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臺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語中的諺語：</w:t>
            </w: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「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頂港有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名聲，下港有出名」中的「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頂港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」指的是北臺灣地區，「下港」指的是南臺灣地區。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2.回顧歷史：教師揭示俗諺「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一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府、二鹿、三艋舺」字句，請學童複習五年級學習過的內容。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3.觀察與發表：教師引導學童閱讀與觀察課本第98、99頁課文及圖片。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4.統整課文重點：北部區域包括臺北市、新北市、基隆市和桃園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巿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部分地區、新竹縣市、宜蘭縣。北部區域工商業發達、經濟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繁榮，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這些有利條件使得北部區域成為臺灣政治、經濟、文化等方面的重要區域。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【活動二】認識中部區域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1.引起動機：教師調查學童家中吃哪一</w:t>
            </w: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種品牌的米，並列出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金墩米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、濁水米、西螺米、山水米等稻米品牌名稱，告訴學童這些常見的品牌都是產自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中部，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並介紹中部地區目前仍是臺灣主要稻米產地。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2.觀察與發表：教師引導學童閱讀與觀察課本第100、101頁課文及圖片。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拼圖遊戲：教師先在書面紙上分別畫出中部區域五縣市外形，學童分五組，各組選一個縣市為主題，事先查詢這個縣市產業發展、觀光景點、發展特色等資料，討論完後，以簡單文字或圖案寫在小卡片上，再黏貼在各組縣市圖中，完成後，上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臺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將五縣市拼湊在一起。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4.統整課文重點：中部地區包括苗栗縣、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臺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中市、彰化</w:t>
            </w: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縣、南投縣、雲林縣。因為地形和氣候因素，適合發展農業，目前部分縣市傳統農業轉型為高經濟價值農業及休閒農業，彰化縣和雲林縣仍是臺灣最大的花卉、蔬菜產區。</w:t>
            </w:r>
          </w:p>
        </w:tc>
        <w:tc>
          <w:tcPr>
            <w:tcW w:w="850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2.實作評量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694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1-3-7 說明城鄉之間或區域與區域之間有交互影響和交互倚賴的關係。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7-3-4 瞭解產業與經濟發展宜考量區域的自然和人文特色。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</w:p>
          <w:p w:rsidR="003E2C9A" w:rsidRPr="003E2C9A" w:rsidRDefault="003E2C9A" w:rsidP="00E70F26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2" w:type="dxa"/>
          </w:tcPr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【資訊教育】</w:t>
            </w:r>
          </w:p>
          <w:p w:rsidR="003E2C9A" w:rsidRPr="003E2C9A" w:rsidRDefault="003E2C9A" w:rsidP="007349F5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4-3-5 能利用搜尋引擎及搜尋技巧尋找合適</w:t>
            </w: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的網路資源。</w:t>
            </w:r>
          </w:p>
        </w:tc>
        <w:tc>
          <w:tcPr>
            <w:tcW w:w="1134" w:type="dxa"/>
          </w:tcPr>
          <w:p w:rsidR="003E2C9A" w:rsidRPr="003E2C9A" w:rsidRDefault="003E2C9A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E70F26" w:rsidRPr="009262E2" w:rsidTr="009D1678">
        <w:tc>
          <w:tcPr>
            <w:tcW w:w="993" w:type="dxa"/>
            <w:vAlign w:val="center"/>
          </w:tcPr>
          <w:p w:rsidR="00E70F26" w:rsidRPr="003E2C9A" w:rsidRDefault="00E70F26" w:rsidP="009D1678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廿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一</w:t>
            </w:r>
            <w:proofErr w:type="gramEnd"/>
          </w:p>
          <w:p w:rsidR="00E70F26" w:rsidRPr="003E2C9A" w:rsidRDefault="00E70F26" w:rsidP="009D1678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/1/15-1/19</w:t>
            </w:r>
          </w:p>
        </w:tc>
        <w:tc>
          <w:tcPr>
            <w:tcW w:w="1843" w:type="dxa"/>
            <w:vAlign w:val="center"/>
          </w:tcPr>
          <w:p w:rsidR="00E70F26" w:rsidRPr="003E2C9A" w:rsidRDefault="00E70F26" w:rsidP="009A4B76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區域特色與發展</w:t>
            </w:r>
          </w:p>
        </w:tc>
        <w:tc>
          <w:tcPr>
            <w:tcW w:w="2268" w:type="dxa"/>
          </w:tcPr>
          <w:p w:rsidR="00E70F26" w:rsidRPr="003E2C9A" w:rsidRDefault="00E70F26" w:rsidP="009A4B76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【活動一】認識北部區域</w:t>
            </w:r>
          </w:p>
          <w:p w:rsidR="00E70F26" w:rsidRPr="003E2C9A" w:rsidRDefault="00E70F26" w:rsidP="009A4B76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1.引起動機：教師說明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臺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語中的諺語：「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頂港有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名聲，下港有出名」中的「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頂港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」指的是北臺灣地區，「下港」指的是南臺灣地區。</w:t>
            </w:r>
          </w:p>
          <w:p w:rsidR="00E70F26" w:rsidRPr="003E2C9A" w:rsidRDefault="00E70F26" w:rsidP="009A4B76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2.回顧歷史：教師揭示俗諺「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一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府、二鹿、三艋舺」字句，請學童複習五年級學習過的內容。</w:t>
            </w:r>
          </w:p>
          <w:p w:rsidR="00E70F26" w:rsidRPr="003E2C9A" w:rsidRDefault="00E70F26" w:rsidP="009A4B76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3.觀察與發表：教師引導學童閱讀與觀察課本第98、99頁課文及圖片。</w:t>
            </w:r>
          </w:p>
          <w:p w:rsidR="00E70F26" w:rsidRPr="003E2C9A" w:rsidRDefault="00E70F26" w:rsidP="009A4B76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4.統整課文重點：北部區域包括臺北</w:t>
            </w: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市、新北市、基隆市和桃園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巿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部分地區、新竹縣市、宜蘭縣。北部區域工商業發達、經濟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繁榮，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這些有利條件使得北部區域成為臺灣政治、經濟、文化等方面的重要區域。</w:t>
            </w:r>
          </w:p>
          <w:p w:rsidR="00E70F26" w:rsidRPr="003E2C9A" w:rsidRDefault="00E70F26" w:rsidP="009A4B76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【活動二】認識中部區域</w:t>
            </w:r>
          </w:p>
          <w:p w:rsidR="00E70F26" w:rsidRPr="003E2C9A" w:rsidRDefault="00E70F26" w:rsidP="009A4B76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1.引起動機：教師調查學童家中吃哪一種品牌的米，並列出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金墩米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、濁水米、西螺米、山水米等稻米品牌名稱，告訴學童這些常見的品牌都是產自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中部，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並介紹中部地區目前仍是臺灣主要稻米產地。</w:t>
            </w:r>
          </w:p>
          <w:p w:rsidR="00E70F26" w:rsidRPr="003E2C9A" w:rsidRDefault="00E70F26" w:rsidP="009A4B76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2.觀察與發表：教師引導學童閱讀與觀察課本第100、101頁課文及圖片。</w:t>
            </w:r>
          </w:p>
          <w:p w:rsidR="00E70F26" w:rsidRPr="003E2C9A" w:rsidRDefault="00E70F26" w:rsidP="009A4B76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3.拼圖遊戲：教師先在書面紙上分別畫出中部區域五縣市外形，學童分五組，</w:t>
            </w: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各組選一個縣市為主題，事先查詢這個縣市產業發展、觀光景點、發展特色等資料，討論完後，以簡單文字或圖案寫在小卡片上，再黏貼在各組縣市圖中，完成後，上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臺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將五縣市拼湊在一起。</w:t>
            </w:r>
          </w:p>
          <w:p w:rsidR="00E70F26" w:rsidRPr="003E2C9A" w:rsidRDefault="00E70F26" w:rsidP="009A4B76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4.統整課文重點：中部地區包括苗栗縣、</w:t>
            </w:r>
            <w:proofErr w:type="gramStart"/>
            <w:r w:rsidRPr="003E2C9A">
              <w:rPr>
                <w:rFonts w:asciiTheme="minorEastAsia" w:eastAsiaTheme="minorEastAsia" w:hAnsiTheme="minorEastAsia" w:hint="eastAsia"/>
              </w:rPr>
              <w:t>臺</w:t>
            </w:r>
            <w:proofErr w:type="gramEnd"/>
            <w:r w:rsidRPr="003E2C9A">
              <w:rPr>
                <w:rFonts w:asciiTheme="minorEastAsia" w:eastAsiaTheme="minorEastAsia" w:hAnsiTheme="minorEastAsia" w:hint="eastAsia"/>
              </w:rPr>
              <w:t>中市、彰化縣、南投縣、雲林縣。因為地形和氣候因素，適合發展農業，目前部分縣市傳統農業轉型為高經濟價值農業及休閒農業，彰化縣和雲林縣仍是臺灣最大的花卉、蔬菜產區。</w:t>
            </w:r>
          </w:p>
        </w:tc>
        <w:tc>
          <w:tcPr>
            <w:tcW w:w="850" w:type="dxa"/>
          </w:tcPr>
          <w:p w:rsidR="00E70F26" w:rsidRPr="003E2C9A" w:rsidRDefault="00E70F26" w:rsidP="009A4B76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3</w:t>
            </w:r>
          </w:p>
        </w:tc>
        <w:tc>
          <w:tcPr>
            <w:tcW w:w="1418" w:type="dxa"/>
          </w:tcPr>
          <w:p w:rsidR="00E70F26" w:rsidRPr="003E2C9A" w:rsidRDefault="00E70F26" w:rsidP="009A4B76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/>
              </w:rPr>
              <w:t>康軒</w:t>
            </w:r>
          </w:p>
        </w:tc>
        <w:tc>
          <w:tcPr>
            <w:tcW w:w="1842" w:type="dxa"/>
          </w:tcPr>
          <w:p w:rsidR="00E70F26" w:rsidRPr="003E2C9A" w:rsidRDefault="00E70F26" w:rsidP="009A4B76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1.口頭評量</w:t>
            </w:r>
          </w:p>
          <w:p w:rsidR="00E70F26" w:rsidRPr="003E2C9A" w:rsidRDefault="00E70F26" w:rsidP="009A4B76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2.實作評量</w:t>
            </w:r>
          </w:p>
          <w:p w:rsidR="00E70F26" w:rsidRPr="003E2C9A" w:rsidRDefault="00E70F26" w:rsidP="009A4B76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694" w:type="dxa"/>
          </w:tcPr>
          <w:p w:rsidR="00E70F26" w:rsidRPr="003E2C9A" w:rsidRDefault="00E70F26" w:rsidP="009A4B76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1-3-7 說明城鄉之間或區域與區域之間有交互影響和交互倚賴的關係。</w:t>
            </w:r>
          </w:p>
          <w:p w:rsidR="00E70F26" w:rsidRPr="003E2C9A" w:rsidRDefault="00E70F26" w:rsidP="009A4B76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7-3-4 瞭解產業與經濟發展宜考量區域的自然和人文特色。</w:t>
            </w:r>
          </w:p>
          <w:p w:rsidR="00E70F26" w:rsidRPr="003E2C9A" w:rsidRDefault="00E70F26" w:rsidP="009A4B76">
            <w:pPr>
              <w:rPr>
                <w:rFonts w:asciiTheme="minorEastAsia" w:eastAsiaTheme="minorEastAsia" w:hAnsiTheme="minorEastAsia"/>
              </w:rPr>
            </w:pPr>
          </w:p>
          <w:p w:rsidR="00E70F26" w:rsidRPr="003E2C9A" w:rsidRDefault="00E70F26" w:rsidP="009A4B76">
            <w:pPr>
              <w:rPr>
                <w:rFonts w:asciiTheme="minorEastAsia" w:eastAsiaTheme="minorEastAsia" w:hAnsiTheme="minorEastAsia"/>
              </w:rPr>
            </w:pPr>
          </w:p>
          <w:p w:rsidR="00E70F26" w:rsidRPr="003E2C9A" w:rsidRDefault="00E70F26" w:rsidP="009A4B76">
            <w:pPr>
              <w:rPr>
                <w:rFonts w:asciiTheme="minorEastAsia" w:eastAsiaTheme="minorEastAsia" w:hAnsiTheme="minorEastAsia"/>
              </w:rPr>
            </w:pPr>
          </w:p>
          <w:p w:rsidR="00E70F26" w:rsidRPr="003E2C9A" w:rsidRDefault="00E70F26" w:rsidP="009A4B76">
            <w:pPr>
              <w:rPr>
                <w:rFonts w:asciiTheme="minorEastAsia" w:eastAsiaTheme="minorEastAsia" w:hAnsiTheme="minorEastAsia"/>
              </w:rPr>
            </w:pPr>
          </w:p>
          <w:p w:rsidR="00E70F26" w:rsidRPr="003E2C9A" w:rsidRDefault="00E70F26" w:rsidP="009A4B76">
            <w:pPr>
              <w:rPr>
                <w:rFonts w:asciiTheme="minorEastAsia" w:eastAsiaTheme="minorEastAsia" w:hAnsiTheme="minorEastAsia"/>
              </w:rPr>
            </w:pPr>
          </w:p>
          <w:p w:rsidR="00E70F26" w:rsidRPr="003E2C9A" w:rsidRDefault="00E70F26" w:rsidP="009A4B76">
            <w:pPr>
              <w:rPr>
                <w:rFonts w:asciiTheme="minorEastAsia" w:eastAsiaTheme="minorEastAsia" w:hAnsiTheme="minorEastAsia"/>
              </w:rPr>
            </w:pPr>
          </w:p>
          <w:p w:rsidR="00E70F26" w:rsidRPr="003E2C9A" w:rsidRDefault="00E70F26" w:rsidP="009A4B76">
            <w:pPr>
              <w:rPr>
                <w:rFonts w:asciiTheme="minorEastAsia" w:eastAsiaTheme="minorEastAsia" w:hAnsiTheme="minorEastAsia"/>
              </w:rPr>
            </w:pPr>
          </w:p>
          <w:p w:rsidR="00E70F26" w:rsidRPr="003E2C9A" w:rsidRDefault="00E70F26" w:rsidP="009A4B76">
            <w:pPr>
              <w:rPr>
                <w:rFonts w:asciiTheme="minorEastAsia" w:eastAsiaTheme="minorEastAsia" w:hAnsiTheme="minorEastAsia"/>
              </w:rPr>
            </w:pPr>
          </w:p>
          <w:p w:rsidR="00E70F26" w:rsidRPr="003E2C9A" w:rsidRDefault="00E70F26" w:rsidP="009A4B76">
            <w:pPr>
              <w:rPr>
                <w:rFonts w:asciiTheme="minorEastAsia" w:eastAsiaTheme="minorEastAsia" w:hAnsiTheme="minorEastAsia"/>
              </w:rPr>
            </w:pPr>
          </w:p>
          <w:p w:rsidR="00E70F26" w:rsidRPr="003E2C9A" w:rsidRDefault="00E70F26" w:rsidP="009A4B76">
            <w:pPr>
              <w:rPr>
                <w:rFonts w:asciiTheme="minorEastAsia" w:eastAsiaTheme="minorEastAsia" w:hAnsiTheme="minorEastAsia"/>
              </w:rPr>
            </w:pPr>
          </w:p>
          <w:p w:rsidR="00E70F26" w:rsidRPr="003E2C9A" w:rsidRDefault="00E70F26" w:rsidP="009A4B76">
            <w:pPr>
              <w:rPr>
                <w:rFonts w:asciiTheme="minorEastAsia" w:eastAsiaTheme="minorEastAsia" w:hAnsiTheme="minorEastAsia"/>
              </w:rPr>
            </w:pPr>
          </w:p>
          <w:p w:rsidR="00E70F26" w:rsidRPr="003E2C9A" w:rsidRDefault="00E70F26" w:rsidP="009A4B76">
            <w:pPr>
              <w:rPr>
                <w:rFonts w:asciiTheme="minorEastAsia" w:eastAsiaTheme="minorEastAsia" w:hAnsiTheme="minorEastAsia"/>
              </w:rPr>
            </w:pPr>
          </w:p>
          <w:p w:rsidR="00E70F26" w:rsidRPr="003E2C9A" w:rsidRDefault="00E70F26" w:rsidP="009A4B76">
            <w:pPr>
              <w:rPr>
                <w:rFonts w:asciiTheme="minorEastAsia" w:eastAsiaTheme="minorEastAsia" w:hAnsiTheme="minorEastAsia"/>
              </w:rPr>
            </w:pPr>
          </w:p>
          <w:p w:rsidR="00E70F26" w:rsidRPr="003E2C9A" w:rsidRDefault="00E70F26" w:rsidP="009A4B76">
            <w:pPr>
              <w:rPr>
                <w:rFonts w:asciiTheme="minorEastAsia" w:eastAsiaTheme="minorEastAsia" w:hAnsiTheme="minorEastAsia"/>
              </w:rPr>
            </w:pPr>
          </w:p>
          <w:p w:rsidR="00E70F26" w:rsidRPr="003E2C9A" w:rsidRDefault="00E70F26" w:rsidP="009A4B76">
            <w:pPr>
              <w:rPr>
                <w:rFonts w:asciiTheme="minorEastAsia" w:eastAsiaTheme="minorEastAsia" w:hAnsiTheme="minorEastAsia"/>
              </w:rPr>
            </w:pPr>
          </w:p>
          <w:p w:rsidR="00E70F26" w:rsidRPr="003E2C9A" w:rsidRDefault="00E70F26" w:rsidP="009A4B76">
            <w:pPr>
              <w:rPr>
                <w:rFonts w:asciiTheme="minorEastAsia" w:eastAsiaTheme="minorEastAsia" w:hAnsiTheme="minorEastAsia"/>
              </w:rPr>
            </w:pPr>
          </w:p>
          <w:p w:rsidR="00E70F26" w:rsidRPr="003E2C9A" w:rsidRDefault="00E70F26" w:rsidP="009A4B76">
            <w:pPr>
              <w:rPr>
                <w:rFonts w:asciiTheme="minorEastAsia" w:eastAsiaTheme="minorEastAsia" w:hAnsiTheme="minorEastAsia"/>
              </w:rPr>
            </w:pPr>
          </w:p>
          <w:p w:rsidR="00E70F26" w:rsidRPr="003E2C9A" w:rsidRDefault="00E70F26" w:rsidP="009A4B76">
            <w:pPr>
              <w:rPr>
                <w:rFonts w:asciiTheme="minorEastAsia" w:eastAsiaTheme="minorEastAsia" w:hAnsiTheme="minorEastAsia"/>
              </w:rPr>
            </w:pPr>
          </w:p>
          <w:p w:rsidR="00E70F26" w:rsidRPr="003E2C9A" w:rsidRDefault="00E70F26" w:rsidP="009A4B76">
            <w:pPr>
              <w:rPr>
                <w:rFonts w:asciiTheme="minorEastAsia" w:eastAsiaTheme="minorEastAsia" w:hAnsiTheme="minorEastAsia"/>
              </w:rPr>
            </w:pPr>
          </w:p>
          <w:p w:rsidR="00E70F26" w:rsidRPr="003E2C9A" w:rsidRDefault="00E70F26" w:rsidP="009A4B76">
            <w:pPr>
              <w:rPr>
                <w:rFonts w:asciiTheme="minorEastAsia" w:eastAsiaTheme="minorEastAsia" w:hAnsiTheme="minorEastAsia"/>
              </w:rPr>
            </w:pPr>
          </w:p>
          <w:p w:rsidR="00E70F26" w:rsidRPr="003E2C9A" w:rsidRDefault="00E70F26" w:rsidP="00E70F26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2" w:type="dxa"/>
          </w:tcPr>
          <w:p w:rsidR="00E70F26" w:rsidRPr="003E2C9A" w:rsidRDefault="00E70F26" w:rsidP="009A4B76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lastRenderedPageBreak/>
              <w:t>【資訊教育】</w:t>
            </w:r>
          </w:p>
          <w:p w:rsidR="00E70F26" w:rsidRPr="003E2C9A" w:rsidRDefault="00E70F26" w:rsidP="009A4B76">
            <w:pPr>
              <w:rPr>
                <w:rFonts w:asciiTheme="minorEastAsia" w:eastAsiaTheme="minorEastAsia" w:hAnsiTheme="minorEastAsia"/>
              </w:rPr>
            </w:pPr>
            <w:r w:rsidRPr="003E2C9A">
              <w:rPr>
                <w:rFonts w:asciiTheme="minorEastAsia" w:eastAsiaTheme="minorEastAsia" w:hAnsiTheme="minorEastAsia" w:hint="eastAsia"/>
              </w:rPr>
              <w:t>4-3-5 能利用搜尋引擎及搜尋技巧尋找合適的網路資源。</w:t>
            </w:r>
          </w:p>
        </w:tc>
        <w:tc>
          <w:tcPr>
            <w:tcW w:w="1134" w:type="dxa"/>
          </w:tcPr>
          <w:p w:rsidR="00E70F26" w:rsidRPr="003E2C9A" w:rsidRDefault="00E70F26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</w:tbl>
    <w:p w:rsidR="00950FB3" w:rsidRPr="00CF45D3" w:rsidRDefault="00950FB3" w:rsidP="00E70F26">
      <w:pPr>
        <w:spacing w:afterLines="100" w:line="400" w:lineRule="exact"/>
        <w:ind w:left="425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FB0A6B" w:rsidRPr="00CF45D3" w:rsidRDefault="00FB0A6B" w:rsidP="0058754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sectPr w:rsidR="00FB0A6B" w:rsidRPr="00CF45D3" w:rsidSect="00F37B07">
      <w:pgSz w:w="16838" w:h="11906" w:orient="landscape"/>
      <w:pgMar w:top="567" w:right="1021" w:bottom="567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2FB" w:rsidRDefault="003472FB" w:rsidP="00A70AA0">
      <w:r>
        <w:separator/>
      </w:r>
    </w:p>
  </w:endnote>
  <w:endnote w:type="continuationSeparator" w:id="0">
    <w:p w:rsidR="003472FB" w:rsidRDefault="003472FB" w:rsidP="00A70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黑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2FB" w:rsidRDefault="003472FB" w:rsidP="00A70AA0">
      <w:r>
        <w:separator/>
      </w:r>
    </w:p>
  </w:footnote>
  <w:footnote w:type="continuationSeparator" w:id="0">
    <w:p w:rsidR="003472FB" w:rsidRDefault="003472FB" w:rsidP="00A70A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24163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>
    <w:nsid w:val="082073AC"/>
    <w:multiLevelType w:val="multilevel"/>
    <w:tmpl w:val="9B4A0DA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>
    <w:nsid w:val="5207258D"/>
    <w:multiLevelType w:val="hybridMultilevel"/>
    <w:tmpl w:val="82EE49C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568A4504"/>
    <w:multiLevelType w:val="hybridMultilevel"/>
    <w:tmpl w:val="77241048"/>
    <w:lvl w:ilvl="0" w:tplc="8CA05878">
      <w:start w:val="1"/>
      <w:numFmt w:val="taiwaneseCountingThousand"/>
      <w:lvlText w:val="﹙%1﹚"/>
      <w:lvlJc w:val="left"/>
      <w:pPr>
        <w:tabs>
          <w:tab w:val="num" w:pos="1760"/>
        </w:tabs>
        <w:ind w:left="1760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5"/>
        </w:tabs>
        <w:ind w:left="186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5"/>
        </w:tabs>
        <w:ind w:left="234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5"/>
        </w:tabs>
        <w:ind w:left="282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5"/>
        </w:tabs>
        <w:ind w:left="330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5"/>
        </w:tabs>
        <w:ind w:left="378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5"/>
        </w:tabs>
        <w:ind w:left="426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5"/>
        </w:tabs>
        <w:ind w:left="474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5"/>
        </w:tabs>
        <w:ind w:left="5225" w:hanging="480"/>
      </w:pPr>
    </w:lvl>
  </w:abstractNum>
  <w:abstractNum w:abstractNumId="4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bordersDoNotSurroundHeader/>
  <w:bordersDoNotSurroundFooter/>
  <w:proofState w:spelling="clean" w:grammar="clean"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49F0"/>
    <w:rsid w:val="00006A26"/>
    <w:rsid w:val="000904D2"/>
    <w:rsid w:val="00182906"/>
    <w:rsid w:val="0018487C"/>
    <w:rsid w:val="00206E4F"/>
    <w:rsid w:val="00261223"/>
    <w:rsid w:val="002B3BFE"/>
    <w:rsid w:val="003472FB"/>
    <w:rsid w:val="003C6B6B"/>
    <w:rsid w:val="003D3EDF"/>
    <w:rsid w:val="003D74A8"/>
    <w:rsid w:val="003E2C9A"/>
    <w:rsid w:val="004C6040"/>
    <w:rsid w:val="004E4D55"/>
    <w:rsid w:val="00502F74"/>
    <w:rsid w:val="00551F5B"/>
    <w:rsid w:val="005549F0"/>
    <w:rsid w:val="00557BB6"/>
    <w:rsid w:val="005607BF"/>
    <w:rsid w:val="00565587"/>
    <w:rsid w:val="00587543"/>
    <w:rsid w:val="00604816"/>
    <w:rsid w:val="0061542C"/>
    <w:rsid w:val="00680D57"/>
    <w:rsid w:val="00685D52"/>
    <w:rsid w:val="008256AE"/>
    <w:rsid w:val="00884149"/>
    <w:rsid w:val="008C5C3D"/>
    <w:rsid w:val="008F753D"/>
    <w:rsid w:val="00900A9D"/>
    <w:rsid w:val="00950FB3"/>
    <w:rsid w:val="00965A56"/>
    <w:rsid w:val="00974DD9"/>
    <w:rsid w:val="009D1678"/>
    <w:rsid w:val="009E7776"/>
    <w:rsid w:val="00A26F36"/>
    <w:rsid w:val="00A636C0"/>
    <w:rsid w:val="00A70AA0"/>
    <w:rsid w:val="00A8071E"/>
    <w:rsid w:val="00A97F5B"/>
    <w:rsid w:val="00AC65C7"/>
    <w:rsid w:val="00B93548"/>
    <w:rsid w:val="00C203CD"/>
    <w:rsid w:val="00C507E4"/>
    <w:rsid w:val="00C67A05"/>
    <w:rsid w:val="00CE4B1E"/>
    <w:rsid w:val="00CF45D3"/>
    <w:rsid w:val="00D2019E"/>
    <w:rsid w:val="00D50968"/>
    <w:rsid w:val="00DB4DC3"/>
    <w:rsid w:val="00DD3DD4"/>
    <w:rsid w:val="00DE241B"/>
    <w:rsid w:val="00E70F26"/>
    <w:rsid w:val="00ED30CC"/>
    <w:rsid w:val="00F31E59"/>
    <w:rsid w:val="00F37B07"/>
    <w:rsid w:val="00F640A4"/>
    <w:rsid w:val="00F93468"/>
    <w:rsid w:val="00FB0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6E4F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.標題文字"/>
    <w:basedOn w:val="a"/>
    <w:rsid w:val="00565587"/>
    <w:pPr>
      <w:jc w:val="center"/>
    </w:pPr>
    <w:rPr>
      <w:rFonts w:ascii="華康中黑體" w:eastAsia="華康中黑體"/>
      <w:sz w:val="28"/>
      <w:szCs w:val="20"/>
    </w:rPr>
  </w:style>
  <w:style w:type="paragraph" w:styleId="a3">
    <w:name w:val="Plain Text"/>
    <w:basedOn w:val="a"/>
    <w:rsid w:val="00C67A05"/>
    <w:rPr>
      <w:rFonts w:ascii="細明體" w:eastAsia="細明體" w:hAnsi="Courier New"/>
      <w:szCs w:val="20"/>
    </w:rPr>
  </w:style>
  <w:style w:type="paragraph" w:styleId="a4">
    <w:name w:val="header"/>
    <w:basedOn w:val="a"/>
    <w:link w:val="a5"/>
    <w:rsid w:val="00A70A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A70AA0"/>
    <w:rPr>
      <w:kern w:val="2"/>
    </w:rPr>
  </w:style>
  <w:style w:type="paragraph" w:styleId="a6">
    <w:name w:val="footer"/>
    <w:basedOn w:val="a"/>
    <w:link w:val="a7"/>
    <w:rsid w:val="00A70A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A70AA0"/>
    <w:rPr>
      <w:kern w:val="2"/>
    </w:rPr>
  </w:style>
  <w:style w:type="paragraph" w:styleId="a8">
    <w:name w:val="Note Heading"/>
    <w:basedOn w:val="a"/>
    <w:next w:val="a"/>
    <w:link w:val="a9"/>
    <w:rsid w:val="00950FB3"/>
    <w:pPr>
      <w:jc w:val="center"/>
    </w:pPr>
    <w:rPr>
      <w:rFonts w:ascii="標楷體" w:eastAsia="標楷體" w:hAnsi="標楷體"/>
    </w:rPr>
  </w:style>
  <w:style w:type="character" w:customStyle="1" w:styleId="a9">
    <w:name w:val="註釋標題 字元"/>
    <w:basedOn w:val="a0"/>
    <w:link w:val="a8"/>
    <w:rsid w:val="00950FB3"/>
    <w:rPr>
      <w:rFonts w:ascii="標楷體" w:eastAsia="標楷體" w:hAnsi="標楷體"/>
      <w:kern w:val="2"/>
      <w:sz w:val="24"/>
      <w:szCs w:val="24"/>
    </w:rPr>
  </w:style>
  <w:style w:type="paragraph" w:styleId="aa">
    <w:name w:val="Closing"/>
    <w:basedOn w:val="a"/>
    <w:link w:val="ab"/>
    <w:rsid w:val="00950FB3"/>
    <w:pPr>
      <w:ind w:leftChars="1800" w:left="100"/>
    </w:pPr>
    <w:rPr>
      <w:rFonts w:ascii="標楷體" w:eastAsia="標楷體" w:hAnsi="標楷體"/>
    </w:rPr>
  </w:style>
  <w:style w:type="character" w:customStyle="1" w:styleId="ab">
    <w:name w:val="結語 字元"/>
    <w:basedOn w:val="a0"/>
    <w:link w:val="aa"/>
    <w:rsid w:val="00950FB3"/>
    <w:rPr>
      <w:rFonts w:ascii="標楷體" w:eastAsia="標楷體" w:hAnsi="標楷體"/>
      <w:kern w:val="2"/>
      <w:sz w:val="24"/>
      <w:szCs w:val="24"/>
    </w:rPr>
  </w:style>
  <w:style w:type="paragraph" w:customStyle="1" w:styleId="4123">
    <w:name w:val="4.【教學目標】內文字（1.2.3.）"/>
    <w:basedOn w:val="a3"/>
    <w:rsid w:val="009D1678"/>
    <w:pPr>
      <w:ind w:left="57" w:right="57"/>
    </w:pPr>
    <w:rPr>
      <w:rFonts w:ascii="新細明體" w:eastAsia="新細明體" w:hAnsi="新細明體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9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49</Pages>
  <Words>2388</Words>
  <Characters>13612</Characters>
  <Application>Microsoft Office Word</Application>
  <DocSecurity>0</DocSecurity>
  <Lines>113</Lines>
  <Paragraphs>31</Paragraphs>
  <ScaleCrop>false</ScaleCrop>
  <Company>C.M.T</Company>
  <LinksUpToDate>false</LinksUpToDate>
  <CharactersWithSpaces>15969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﹙表11﹚學習領域課程計畫</dc:title>
  <dc:creator>sips</dc:creator>
  <cp:lastModifiedBy>user</cp:lastModifiedBy>
  <cp:revision>4</cp:revision>
  <cp:lastPrinted>2009-01-07T09:26:00Z</cp:lastPrinted>
  <dcterms:created xsi:type="dcterms:W3CDTF">2016-06-20T07:33:00Z</dcterms:created>
  <dcterms:modified xsi:type="dcterms:W3CDTF">2016-09-19T04:02:00Z</dcterms:modified>
</cp:coreProperties>
</file>